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EF" w:rsidRDefault="007423EF">
      <w:pPr>
        <w:pStyle w:val="ConsPlusNormal"/>
        <w:widowControl/>
        <w:ind w:firstLine="0"/>
        <w:outlineLvl w:val="0"/>
      </w:pPr>
      <w:r>
        <w:t>Зарегистрировано в Минюсте РФ 10 июня 2003 г. N 4673</w:t>
      </w:r>
    </w:p>
    <w:p w:rsidR="007423EF" w:rsidRDefault="007423EF">
      <w:pPr>
        <w:pStyle w:val="ConsPlusNonformat"/>
        <w:widowControl/>
        <w:pBdr>
          <w:top w:val="single" w:sz="6" w:space="0" w:color="auto"/>
        </w:pBdr>
        <w:outlineLvl w:val="0"/>
        <w:rPr>
          <w:sz w:val="2"/>
          <w:szCs w:val="2"/>
        </w:rPr>
      </w:pPr>
    </w:p>
    <w:p w:rsidR="007423EF" w:rsidRDefault="007423EF">
      <w:pPr>
        <w:pStyle w:val="ConsPlusNormal"/>
        <w:widowControl/>
        <w:ind w:firstLine="0"/>
        <w:outlineLvl w:val="0"/>
      </w:pPr>
    </w:p>
    <w:p w:rsidR="007423EF" w:rsidRDefault="007423EF">
      <w:pPr>
        <w:pStyle w:val="ConsPlusTitle"/>
        <w:widowControl/>
        <w:jc w:val="center"/>
        <w:outlineLvl w:val="0"/>
      </w:pPr>
      <w:r>
        <w:t>МИНИСТЕРСТВО ЗДРАВООХРАНЕНИЯ РОССИЙСКОЙ ФЕДЕРАЦИИ</w:t>
      </w:r>
    </w:p>
    <w:p w:rsidR="007423EF" w:rsidRDefault="007423EF">
      <w:pPr>
        <w:pStyle w:val="ConsPlusTitle"/>
        <w:widowControl/>
        <w:jc w:val="center"/>
        <w:outlineLvl w:val="0"/>
      </w:pPr>
    </w:p>
    <w:p w:rsidR="007423EF" w:rsidRDefault="007423EF">
      <w:pPr>
        <w:pStyle w:val="ConsPlusTitle"/>
        <w:widowControl/>
        <w:jc w:val="center"/>
        <w:outlineLvl w:val="0"/>
      </w:pPr>
      <w:r>
        <w:t>ГЛАВНЫЙ ГОСУДАРСТВЕННЫЙ САНИТАРНЫЙ ВРАЧ</w:t>
      </w:r>
    </w:p>
    <w:p w:rsidR="007423EF" w:rsidRDefault="007423EF">
      <w:pPr>
        <w:pStyle w:val="ConsPlusTitle"/>
        <w:widowControl/>
        <w:jc w:val="center"/>
        <w:outlineLvl w:val="0"/>
      </w:pPr>
      <w:r>
        <w:t>РОССИЙСКОЙ ФЕДЕРАЦИИ</w:t>
      </w:r>
    </w:p>
    <w:p w:rsidR="007423EF" w:rsidRDefault="007423EF">
      <w:pPr>
        <w:pStyle w:val="ConsPlusTitle"/>
        <w:widowControl/>
        <w:jc w:val="center"/>
        <w:outlineLvl w:val="0"/>
      </w:pPr>
    </w:p>
    <w:p w:rsidR="007423EF" w:rsidRDefault="007423EF">
      <w:pPr>
        <w:pStyle w:val="ConsPlusTitle"/>
        <w:widowControl/>
        <w:jc w:val="center"/>
        <w:outlineLvl w:val="0"/>
      </w:pPr>
      <w:r>
        <w:t>ПОСТАНОВЛЕНИЕ</w:t>
      </w:r>
    </w:p>
    <w:p w:rsidR="007423EF" w:rsidRDefault="007423EF">
      <w:pPr>
        <w:pStyle w:val="ConsPlusTitle"/>
        <w:widowControl/>
        <w:jc w:val="center"/>
        <w:outlineLvl w:val="0"/>
      </w:pPr>
      <w:r>
        <w:t>от 3 июня 2003 г. N 118</w:t>
      </w:r>
    </w:p>
    <w:p w:rsidR="007423EF" w:rsidRDefault="007423EF">
      <w:pPr>
        <w:pStyle w:val="ConsPlusTitle"/>
        <w:widowControl/>
        <w:jc w:val="center"/>
        <w:outlineLvl w:val="0"/>
      </w:pPr>
    </w:p>
    <w:p w:rsidR="007423EF" w:rsidRDefault="007423EF">
      <w:pPr>
        <w:pStyle w:val="ConsPlusTitle"/>
        <w:widowControl/>
        <w:jc w:val="center"/>
        <w:outlineLvl w:val="0"/>
      </w:pPr>
      <w:r>
        <w:t>О ВВЕДЕНИИ В ДЕЙСТВИЕ</w:t>
      </w:r>
    </w:p>
    <w:p w:rsidR="007423EF" w:rsidRDefault="007423EF">
      <w:pPr>
        <w:pStyle w:val="ConsPlusTitle"/>
        <w:widowControl/>
        <w:jc w:val="center"/>
        <w:outlineLvl w:val="0"/>
      </w:pPr>
      <w:r>
        <w:t>САНИТАРНО-ЭПИДЕМИОЛОГИЧЕСКИХ ПРАВИЛ И НОРМАТИВОВ</w:t>
      </w:r>
    </w:p>
    <w:p w:rsidR="007423EF" w:rsidRDefault="007423EF">
      <w:pPr>
        <w:pStyle w:val="ConsPlusTitle"/>
        <w:widowControl/>
        <w:jc w:val="center"/>
        <w:outlineLvl w:val="0"/>
      </w:pPr>
      <w:r>
        <w:t>САНПИН 2.2.2/2.4.1340-03</w:t>
      </w:r>
    </w:p>
    <w:p w:rsidR="007423EF" w:rsidRDefault="007423EF">
      <w:pPr>
        <w:pStyle w:val="ConsPlusNormal"/>
        <w:widowControl/>
        <w:ind w:firstLine="0"/>
        <w:jc w:val="center"/>
        <w:outlineLvl w:val="0"/>
      </w:pPr>
    </w:p>
    <w:p w:rsidR="007423EF" w:rsidRDefault="007423EF">
      <w:pPr>
        <w:pStyle w:val="ConsPlusNormal"/>
        <w:widowControl/>
        <w:ind w:firstLine="0"/>
        <w:jc w:val="center"/>
        <w:outlineLvl w:val="0"/>
      </w:pPr>
      <w:r>
        <w:t>(в ред. Изменения N 1, утв. Постановлением Главного</w:t>
      </w:r>
    </w:p>
    <w:p w:rsidR="007423EF" w:rsidRDefault="007423EF">
      <w:pPr>
        <w:pStyle w:val="ConsPlusNormal"/>
        <w:widowControl/>
        <w:ind w:firstLine="0"/>
        <w:jc w:val="center"/>
        <w:outlineLvl w:val="0"/>
      </w:pPr>
      <w:r>
        <w:t>государственного санитарного врача РФ от 25.04.2007 N 22,</w:t>
      </w:r>
    </w:p>
    <w:p w:rsidR="007423EF" w:rsidRDefault="007423EF">
      <w:pPr>
        <w:pStyle w:val="ConsPlusNormal"/>
        <w:widowControl/>
        <w:ind w:firstLine="0"/>
        <w:jc w:val="center"/>
        <w:outlineLvl w:val="0"/>
      </w:pPr>
      <w:r>
        <w:t>Изменений N 2, утв. Постановлением Главного</w:t>
      </w:r>
    </w:p>
    <w:p w:rsidR="007423EF" w:rsidRDefault="007423EF">
      <w:pPr>
        <w:pStyle w:val="ConsPlusNormal"/>
        <w:widowControl/>
        <w:ind w:firstLine="0"/>
        <w:jc w:val="center"/>
        <w:outlineLvl w:val="0"/>
      </w:pPr>
      <w:r>
        <w:t>государственного санитарного врача РФ от 30.04.2010 N 48,</w:t>
      </w:r>
    </w:p>
    <w:p w:rsidR="007423EF" w:rsidRDefault="007423EF">
      <w:pPr>
        <w:pStyle w:val="ConsPlusNormal"/>
        <w:widowControl/>
        <w:ind w:firstLine="0"/>
        <w:jc w:val="center"/>
        <w:outlineLvl w:val="0"/>
      </w:pPr>
      <w:r>
        <w:t>Изменений N 3, утв. Постановлением Главного</w:t>
      </w:r>
    </w:p>
    <w:p w:rsidR="007423EF" w:rsidRDefault="007423EF">
      <w:pPr>
        <w:pStyle w:val="ConsPlusNormal"/>
        <w:widowControl/>
        <w:ind w:firstLine="0"/>
        <w:jc w:val="center"/>
        <w:outlineLvl w:val="0"/>
      </w:pPr>
      <w:r>
        <w:t>государственного санитарного врача РФ от 03.09.2010 N 116)</w:t>
      </w:r>
    </w:p>
    <w:p w:rsidR="007423EF" w:rsidRDefault="007423EF">
      <w:pPr>
        <w:pStyle w:val="ConsPlusNormal"/>
        <w:widowControl/>
        <w:ind w:firstLine="0"/>
        <w:outlineLvl w:val="0"/>
      </w:pPr>
    </w:p>
    <w:p w:rsidR="007423EF" w:rsidRDefault="007423EF">
      <w:pPr>
        <w:pStyle w:val="ConsPlusNormal"/>
        <w:widowControl/>
        <w:ind w:firstLine="540"/>
        <w:jc w:val="both"/>
        <w:outlineLvl w:val="0"/>
      </w:pPr>
      <w:r>
        <w:t>На основании Федерального закона "О санитарно-эпидемиологическом благополучии населения" от 30 марта 1999 г. N 52-ФЗ (Собрание законодательства Российской Федерации, 1999, N 14, ст. 1650) и Положения о государственном санитарно-эпидемиологическом нормировании, утвержденного Постановлением Правительства Российской Федерации от 24 июля 2000 г. N 554 (Собрание законодательства Российской Федерации, 2000, N 31, ст. 3295), постановляю:</w:t>
      </w:r>
    </w:p>
    <w:p w:rsidR="007423EF" w:rsidRDefault="007423EF">
      <w:pPr>
        <w:pStyle w:val="ConsPlusNormal"/>
        <w:widowControl/>
        <w:ind w:firstLine="540"/>
        <w:jc w:val="both"/>
        <w:outlineLvl w:val="0"/>
      </w:pPr>
      <w:r>
        <w:t>Ввести в действие с 30 июня 2003 года санитарно-эпидемиологические правила и нормативы "Гигиенические требования к персональным электронно-вычислительным машинам и организации работы. СанПиН 2.2.2/2.4.1340-03", утвержденные Главным государственным санитарным врачом Российской Федерации 30 мая 2003 года.</w:t>
      </w:r>
    </w:p>
    <w:p w:rsidR="007423EF" w:rsidRDefault="007423EF">
      <w:pPr>
        <w:pStyle w:val="ConsPlusNormal"/>
        <w:widowControl/>
        <w:ind w:firstLine="0"/>
        <w:outlineLvl w:val="0"/>
      </w:pPr>
    </w:p>
    <w:p w:rsidR="007423EF" w:rsidRDefault="007423EF">
      <w:pPr>
        <w:pStyle w:val="ConsPlusNormal"/>
        <w:widowControl/>
        <w:ind w:firstLine="0"/>
        <w:jc w:val="right"/>
        <w:outlineLvl w:val="0"/>
      </w:pPr>
      <w:r>
        <w:t>Г.Г.ОНИЩЕНКО</w:t>
      </w:r>
    </w:p>
    <w:p w:rsidR="007423EF" w:rsidRDefault="007423EF">
      <w:pPr>
        <w:pStyle w:val="ConsPlusNormal"/>
        <w:widowControl/>
        <w:ind w:firstLine="0"/>
        <w:outlineLvl w:val="0"/>
      </w:pPr>
    </w:p>
    <w:p w:rsidR="007423EF" w:rsidRDefault="007423EF">
      <w:pPr>
        <w:pStyle w:val="ConsPlusNormal"/>
        <w:widowControl/>
        <w:ind w:firstLine="0"/>
        <w:outlineLvl w:val="0"/>
      </w:pPr>
    </w:p>
    <w:p w:rsidR="007423EF" w:rsidRDefault="007423EF">
      <w:pPr>
        <w:pStyle w:val="ConsPlusNormal"/>
        <w:widowControl/>
        <w:ind w:firstLine="0"/>
        <w:outlineLvl w:val="0"/>
      </w:pPr>
    </w:p>
    <w:p w:rsidR="007423EF" w:rsidRDefault="007423EF">
      <w:pPr>
        <w:pStyle w:val="ConsPlusNormal"/>
        <w:widowControl/>
        <w:ind w:firstLine="0"/>
        <w:outlineLvl w:val="0"/>
      </w:pPr>
    </w:p>
    <w:p w:rsidR="007423EF" w:rsidRDefault="007423EF">
      <w:pPr>
        <w:pStyle w:val="ConsPlusNormal"/>
        <w:widowControl/>
        <w:ind w:firstLine="0"/>
        <w:outlineLvl w:val="0"/>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0"/>
      </w:pPr>
      <w:r>
        <w:t>Утверждаю</w:t>
      </w:r>
    </w:p>
    <w:p w:rsidR="007423EF" w:rsidRDefault="007423EF">
      <w:pPr>
        <w:pStyle w:val="ConsPlusNormal"/>
        <w:widowControl/>
        <w:ind w:firstLine="0"/>
        <w:jc w:val="right"/>
        <w:outlineLvl w:val="0"/>
      </w:pPr>
      <w:r>
        <w:t>Главный государственный</w:t>
      </w:r>
    </w:p>
    <w:p w:rsidR="007423EF" w:rsidRDefault="007423EF">
      <w:pPr>
        <w:pStyle w:val="ConsPlusNormal"/>
        <w:widowControl/>
        <w:ind w:firstLine="0"/>
        <w:jc w:val="right"/>
        <w:outlineLvl w:val="0"/>
      </w:pPr>
      <w:r>
        <w:t>санитарный врач</w:t>
      </w:r>
    </w:p>
    <w:p w:rsidR="007423EF" w:rsidRDefault="007423EF">
      <w:pPr>
        <w:pStyle w:val="ConsPlusNormal"/>
        <w:widowControl/>
        <w:ind w:firstLine="0"/>
        <w:jc w:val="right"/>
        <w:outlineLvl w:val="0"/>
      </w:pPr>
      <w:r>
        <w:t>Российской Федерации,</w:t>
      </w:r>
    </w:p>
    <w:p w:rsidR="007423EF" w:rsidRDefault="007423EF">
      <w:pPr>
        <w:pStyle w:val="ConsPlusNormal"/>
        <w:widowControl/>
        <w:ind w:firstLine="0"/>
        <w:jc w:val="right"/>
        <w:outlineLvl w:val="0"/>
      </w:pPr>
      <w:r>
        <w:t>Первый заместитель</w:t>
      </w:r>
    </w:p>
    <w:p w:rsidR="007423EF" w:rsidRDefault="007423EF">
      <w:pPr>
        <w:pStyle w:val="ConsPlusNormal"/>
        <w:widowControl/>
        <w:ind w:firstLine="0"/>
        <w:jc w:val="right"/>
        <w:outlineLvl w:val="0"/>
      </w:pPr>
      <w:r>
        <w:t>Министра здравоохранения</w:t>
      </w:r>
    </w:p>
    <w:p w:rsidR="007423EF" w:rsidRDefault="007423EF">
      <w:pPr>
        <w:pStyle w:val="ConsPlusNormal"/>
        <w:widowControl/>
        <w:ind w:firstLine="0"/>
        <w:jc w:val="right"/>
        <w:outlineLvl w:val="0"/>
      </w:pPr>
      <w:r>
        <w:t>Российской Федерации</w:t>
      </w:r>
    </w:p>
    <w:p w:rsidR="007423EF" w:rsidRDefault="007423EF">
      <w:pPr>
        <w:pStyle w:val="ConsPlusNormal"/>
        <w:widowControl/>
        <w:ind w:firstLine="0"/>
        <w:jc w:val="right"/>
        <w:outlineLvl w:val="0"/>
      </w:pPr>
      <w:r>
        <w:t>Г.Г.ОНИЩЕНКО</w:t>
      </w:r>
    </w:p>
    <w:p w:rsidR="007423EF" w:rsidRDefault="007423EF">
      <w:pPr>
        <w:pStyle w:val="ConsPlusNormal"/>
        <w:widowControl/>
        <w:ind w:firstLine="0"/>
        <w:jc w:val="right"/>
        <w:outlineLvl w:val="0"/>
      </w:pPr>
      <w:r>
        <w:t>30.05.2003</w:t>
      </w:r>
    </w:p>
    <w:p w:rsidR="007423EF" w:rsidRDefault="007423EF">
      <w:pPr>
        <w:pStyle w:val="ConsPlusNormal"/>
        <w:widowControl/>
        <w:ind w:firstLine="0"/>
        <w:outlineLvl w:val="0"/>
      </w:pPr>
    </w:p>
    <w:p w:rsidR="007423EF" w:rsidRDefault="007423EF">
      <w:pPr>
        <w:pStyle w:val="ConsPlusNormal"/>
        <w:widowControl/>
        <w:ind w:firstLine="0"/>
        <w:jc w:val="right"/>
        <w:outlineLvl w:val="0"/>
      </w:pPr>
      <w:r>
        <w:t>Дата введения: 30 июня 2003 г.</w:t>
      </w:r>
    </w:p>
    <w:p w:rsidR="007423EF" w:rsidRDefault="007423EF">
      <w:pPr>
        <w:pStyle w:val="ConsPlusNormal"/>
        <w:widowControl/>
        <w:ind w:firstLine="0"/>
        <w:outlineLvl w:val="0"/>
      </w:pPr>
    </w:p>
    <w:p w:rsidR="007423EF" w:rsidRDefault="007423EF">
      <w:pPr>
        <w:pStyle w:val="ConsPlusTitle"/>
        <w:widowControl/>
        <w:jc w:val="center"/>
        <w:outlineLvl w:val="0"/>
      </w:pPr>
      <w:r>
        <w:t>2.2.2. ГИГИЕНА ТРУДА, ТЕХНОЛОГИЧЕСКИЕ ПРОЦЕССЫ, СЫРЬЕ,</w:t>
      </w:r>
    </w:p>
    <w:p w:rsidR="007423EF" w:rsidRDefault="007423EF">
      <w:pPr>
        <w:pStyle w:val="ConsPlusTitle"/>
        <w:widowControl/>
        <w:jc w:val="center"/>
        <w:outlineLvl w:val="0"/>
      </w:pPr>
      <w:r>
        <w:t>МАТЕРИАЛЫ, ОБОРУДОВАНИЕ, РАБОЧИЙ ИНСТРУМЕНТ</w:t>
      </w:r>
    </w:p>
    <w:p w:rsidR="007423EF" w:rsidRDefault="007423EF">
      <w:pPr>
        <w:pStyle w:val="ConsPlusTitle"/>
        <w:widowControl/>
        <w:jc w:val="center"/>
        <w:outlineLvl w:val="0"/>
      </w:pPr>
    </w:p>
    <w:p w:rsidR="007423EF" w:rsidRDefault="007423EF">
      <w:pPr>
        <w:pStyle w:val="ConsPlusTitle"/>
        <w:widowControl/>
        <w:jc w:val="center"/>
        <w:outlineLvl w:val="0"/>
      </w:pPr>
      <w:r>
        <w:t>2.4. ГИГИЕНА ДЕТЕЙ И ПОДРОСТКОВ</w:t>
      </w:r>
    </w:p>
    <w:p w:rsidR="007423EF" w:rsidRDefault="007423EF">
      <w:pPr>
        <w:pStyle w:val="ConsPlusTitle"/>
        <w:widowControl/>
        <w:jc w:val="center"/>
        <w:outlineLvl w:val="0"/>
      </w:pPr>
    </w:p>
    <w:p w:rsidR="007423EF" w:rsidRDefault="007423EF">
      <w:pPr>
        <w:pStyle w:val="ConsPlusTitle"/>
        <w:widowControl/>
        <w:jc w:val="center"/>
        <w:outlineLvl w:val="0"/>
      </w:pPr>
      <w:r>
        <w:t>ГИГИЕНИЧЕСКИЕ ТРЕБОВАНИЯ</w:t>
      </w:r>
    </w:p>
    <w:p w:rsidR="007423EF" w:rsidRDefault="007423EF">
      <w:pPr>
        <w:pStyle w:val="ConsPlusTitle"/>
        <w:widowControl/>
        <w:jc w:val="center"/>
        <w:outlineLvl w:val="0"/>
      </w:pPr>
      <w:r>
        <w:t>К ПЕРСОНАЛЬНЫМ ЭЛЕКТРОННО-ВЫЧИСЛИТЕЛЬНЫМ МАШИНАМ</w:t>
      </w:r>
    </w:p>
    <w:p w:rsidR="007423EF" w:rsidRDefault="007423EF">
      <w:pPr>
        <w:pStyle w:val="ConsPlusTitle"/>
        <w:widowControl/>
        <w:jc w:val="center"/>
        <w:outlineLvl w:val="0"/>
      </w:pPr>
      <w:r>
        <w:t>И ОРГАНИЗАЦИИ РАБОТЫ</w:t>
      </w:r>
    </w:p>
    <w:p w:rsidR="007423EF" w:rsidRDefault="007423EF">
      <w:pPr>
        <w:pStyle w:val="ConsPlusTitle"/>
        <w:widowControl/>
        <w:jc w:val="center"/>
        <w:outlineLvl w:val="0"/>
      </w:pPr>
    </w:p>
    <w:p w:rsidR="007423EF" w:rsidRDefault="007423EF">
      <w:pPr>
        <w:pStyle w:val="ConsPlusTitle"/>
        <w:widowControl/>
        <w:jc w:val="center"/>
        <w:outlineLvl w:val="0"/>
      </w:pPr>
      <w:r>
        <w:t>Санитарно-эпидемиологические правила и нормативы</w:t>
      </w:r>
    </w:p>
    <w:p w:rsidR="007423EF" w:rsidRDefault="007423EF">
      <w:pPr>
        <w:pStyle w:val="ConsPlusTitle"/>
        <w:widowControl/>
        <w:jc w:val="center"/>
        <w:outlineLvl w:val="0"/>
      </w:pPr>
      <w:r>
        <w:t>СанПиН 2.2.2/2.4.1340-03</w:t>
      </w:r>
    </w:p>
    <w:p w:rsidR="007423EF" w:rsidRDefault="007423EF">
      <w:pPr>
        <w:pStyle w:val="ConsPlusNormal"/>
        <w:widowControl/>
        <w:ind w:firstLine="0"/>
        <w:jc w:val="center"/>
        <w:outlineLvl w:val="0"/>
      </w:pPr>
    </w:p>
    <w:p w:rsidR="007423EF" w:rsidRDefault="007423EF">
      <w:pPr>
        <w:pStyle w:val="ConsPlusNormal"/>
        <w:widowControl/>
        <w:ind w:firstLine="0"/>
        <w:jc w:val="center"/>
        <w:outlineLvl w:val="0"/>
      </w:pPr>
      <w:r>
        <w:t>(в ред. Изменения N 1, утв. Постановлением Главного</w:t>
      </w:r>
    </w:p>
    <w:p w:rsidR="007423EF" w:rsidRDefault="007423EF">
      <w:pPr>
        <w:pStyle w:val="ConsPlusNormal"/>
        <w:widowControl/>
        <w:ind w:firstLine="0"/>
        <w:jc w:val="center"/>
        <w:outlineLvl w:val="0"/>
      </w:pPr>
      <w:r>
        <w:t>государственного санитарного врача РФ от 25.04.2007 N 22,</w:t>
      </w:r>
    </w:p>
    <w:p w:rsidR="007423EF" w:rsidRDefault="007423EF">
      <w:pPr>
        <w:pStyle w:val="ConsPlusNormal"/>
        <w:widowControl/>
        <w:ind w:firstLine="0"/>
        <w:jc w:val="center"/>
        <w:outlineLvl w:val="0"/>
      </w:pPr>
      <w:r>
        <w:t>Изменений N 2, утв. Постановлением Главного</w:t>
      </w:r>
    </w:p>
    <w:p w:rsidR="007423EF" w:rsidRDefault="007423EF">
      <w:pPr>
        <w:pStyle w:val="ConsPlusNormal"/>
        <w:widowControl/>
        <w:ind w:firstLine="0"/>
        <w:jc w:val="center"/>
        <w:outlineLvl w:val="0"/>
      </w:pPr>
      <w:r>
        <w:t>государственного санитарного врача РФ от 30.04.2010 N 48,</w:t>
      </w:r>
    </w:p>
    <w:p w:rsidR="007423EF" w:rsidRDefault="007423EF">
      <w:pPr>
        <w:pStyle w:val="ConsPlusNormal"/>
        <w:widowControl/>
        <w:ind w:firstLine="0"/>
        <w:jc w:val="center"/>
        <w:outlineLvl w:val="0"/>
      </w:pPr>
      <w:r>
        <w:t>Изменений N 3, утв. Постановлением Главного</w:t>
      </w:r>
    </w:p>
    <w:p w:rsidR="007423EF" w:rsidRDefault="007423EF">
      <w:pPr>
        <w:pStyle w:val="ConsPlusNormal"/>
        <w:widowControl/>
        <w:ind w:firstLine="0"/>
        <w:jc w:val="center"/>
        <w:outlineLvl w:val="0"/>
      </w:pPr>
      <w:r>
        <w:t>государственного санитарного врача РФ от 03.09.2010 N 116)</w:t>
      </w:r>
    </w:p>
    <w:p w:rsidR="007423EF" w:rsidRDefault="007423EF">
      <w:pPr>
        <w:pStyle w:val="ConsPlusNormal"/>
        <w:widowControl/>
        <w:ind w:firstLine="0"/>
        <w:outlineLvl w:val="0"/>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I. Общие положения и область применения</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1.1. Настоящие государственные санитарно-эпидемиологические правила и нормативы (далее - Санитарные правила) разработаны в соответствии с Федеральным законом "О санитарно-эпидемиологическом благополучии населения от 30 марта 1999 года N 52-ФЗ (Собрание законодательства Российской Федерации, 1999, N 14, ст. 1650) и Положением о государственном санитарно-эпидемиологическом нормировании, утвержденным Постановлением Правительства Российской Федерации от 24 июля 2000 года N 554 (Собрание законодательства Российской Федерации, 2000, N 31, ст. 3295).</w:t>
      </w:r>
    </w:p>
    <w:p w:rsidR="007423EF" w:rsidRDefault="007423EF">
      <w:pPr>
        <w:pStyle w:val="ConsPlusNormal"/>
        <w:widowControl/>
        <w:ind w:firstLine="540"/>
        <w:jc w:val="both"/>
        <w:outlineLvl w:val="1"/>
      </w:pPr>
      <w:r>
        <w:t>1.2. Санитарные правила действуют на всей территории Российской Федерации и устанавливают санитарно-эпидемиологические требования к персональным электронно-вычислительным машинам (ПЭВМ) и условиям труда.</w:t>
      </w:r>
    </w:p>
    <w:p w:rsidR="007423EF" w:rsidRDefault="007423EF">
      <w:pPr>
        <w:pStyle w:val="ConsPlusNormal"/>
        <w:widowControl/>
        <w:ind w:firstLine="540"/>
        <w:jc w:val="both"/>
        <w:outlineLvl w:val="1"/>
      </w:pPr>
      <w:r>
        <w:t>1.3. Требования Санитарных правил направлены на предотвращение неблагоприятного влияния на здоровье человека вредных факторов производственной среды и трудового процесса при работе с ПЭВМ.</w:t>
      </w:r>
    </w:p>
    <w:p w:rsidR="007423EF" w:rsidRDefault="007423EF">
      <w:pPr>
        <w:pStyle w:val="ConsPlusNormal"/>
        <w:widowControl/>
        <w:ind w:firstLine="540"/>
        <w:jc w:val="both"/>
        <w:outlineLvl w:val="1"/>
      </w:pPr>
      <w:r>
        <w:t>1.4. Настоящие Санитарные правила определяют санитарно-эпидемиологические требования к:</w:t>
      </w:r>
    </w:p>
    <w:p w:rsidR="007423EF" w:rsidRDefault="007423EF">
      <w:pPr>
        <w:pStyle w:val="ConsPlusNormal"/>
        <w:widowControl/>
        <w:ind w:firstLine="540"/>
        <w:jc w:val="both"/>
        <w:outlineLvl w:val="1"/>
      </w:pPr>
      <w:r>
        <w:t>- проектированию, изготовлению и эксплуатации отечественных ПЭВМ, используемых на производстве, в обучении, в быту, в игровых автоматах на базе ПЭВМ;</w:t>
      </w:r>
    </w:p>
    <w:p w:rsidR="007423EF" w:rsidRDefault="007423EF">
      <w:pPr>
        <w:pStyle w:val="ConsPlusNormal"/>
        <w:widowControl/>
        <w:ind w:firstLine="540"/>
        <w:jc w:val="both"/>
        <w:outlineLvl w:val="1"/>
      </w:pPr>
      <w:r>
        <w:t>- эксплуатации импортных ПЭВМ, используемых на производстве, в обучении, в быту и в игровых комплексах (автоматах) на базе ПЭВМ;</w:t>
      </w:r>
    </w:p>
    <w:p w:rsidR="007423EF" w:rsidRDefault="007423EF">
      <w:pPr>
        <w:pStyle w:val="ConsPlusNormal"/>
        <w:widowControl/>
        <w:ind w:firstLine="540"/>
        <w:jc w:val="both"/>
        <w:outlineLvl w:val="1"/>
      </w:pPr>
      <w:r>
        <w:t>- проектированию, строительству и реконструкции помещений, предназначенных для эксплуатации всех типов ПЭВМ, производственного оборудования и игровых комплексов (автоматов) на базе ПЭВМ;</w:t>
      </w:r>
    </w:p>
    <w:p w:rsidR="007423EF" w:rsidRDefault="007423EF">
      <w:pPr>
        <w:pStyle w:val="ConsPlusNormal"/>
        <w:widowControl/>
        <w:ind w:firstLine="540"/>
        <w:jc w:val="both"/>
        <w:outlineLvl w:val="1"/>
      </w:pPr>
      <w:r>
        <w:t>- организации рабочих мест с ПЭВМ, производственным оборудованием и игровыми комплексами (автоматами) на базе ПЭВМ.</w:t>
      </w:r>
    </w:p>
    <w:p w:rsidR="007423EF" w:rsidRDefault="007423EF">
      <w:pPr>
        <w:pStyle w:val="ConsPlusNormal"/>
        <w:widowControl/>
        <w:ind w:firstLine="540"/>
        <w:jc w:val="both"/>
        <w:outlineLvl w:val="1"/>
      </w:pPr>
      <w:r>
        <w:t>1.5. Требования Санитарных правил распространяются:</w:t>
      </w:r>
    </w:p>
    <w:p w:rsidR="007423EF" w:rsidRDefault="007423EF">
      <w:pPr>
        <w:pStyle w:val="ConsPlusNormal"/>
        <w:widowControl/>
        <w:ind w:firstLine="540"/>
        <w:jc w:val="both"/>
        <w:outlineLvl w:val="1"/>
      </w:pPr>
      <w:r>
        <w:t>- на условия и организацию работы с ПЭВМ;</w:t>
      </w:r>
    </w:p>
    <w:p w:rsidR="007423EF" w:rsidRDefault="007423EF">
      <w:pPr>
        <w:pStyle w:val="ConsPlusNormal"/>
        <w:widowControl/>
        <w:ind w:firstLine="540"/>
        <w:jc w:val="both"/>
        <w:outlineLvl w:val="1"/>
      </w:pPr>
      <w:r>
        <w:t>- на вычислительные электронные цифровые машины персональные, портативные; периферийные устройства вычислительных комплексов (принтеры, сканеры, клавиатура, модемы внешние, электрические компьютерные сетевые устройства, устройства хранения информации, блоки бесперебойного питания и пр.), устройства отображения информации (видеодисплейные терминалы (ВДТ) всех типов) и игровые комплексы на базе ПЭВМ.</w:t>
      </w:r>
    </w:p>
    <w:p w:rsidR="007423EF" w:rsidRDefault="007423EF">
      <w:pPr>
        <w:pStyle w:val="ConsPlusNormal"/>
        <w:widowControl/>
        <w:ind w:firstLine="540"/>
        <w:jc w:val="both"/>
        <w:outlineLvl w:val="1"/>
      </w:pPr>
      <w:r>
        <w:t>1.6. Требования Санитарных правил не распространяются на проектирование, изготовление и эксплуатацию:</w:t>
      </w:r>
    </w:p>
    <w:p w:rsidR="007423EF" w:rsidRDefault="007423EF">
      <w:pPr>
        <w:pStyle w:val="ConsPlusNormal"/>
        <w:widowControl/>
        <w:ind w:firstLine="540"/>
        <w:jc w:val="both"/>
        <w:outlineLvl w:val="1"/>
      </w:pPr>
      <w:r>
        <w:t>- бытовых телевизоров и телевизионных игровых приставок;</w:t>
      </w:r>
    </w:p>
    <w:p w:rsidR="007423EF" w:rsidRDefault="007423EF">
      <w:pPr>
        <w:pStyle w:val="ConsPlusNormal"/>
        <w:widowControl/>
        <w:ind w:firstLine="540"/>
        <w:jc w:val="both"/>
        <w:outlineLvl w:val="1"/>
      </w:pPr>
      <w:r>
        <w:t>- средств визуального отображения информации микроконтроллеров, встроенных в технологическое оборудование;</w:t>
      </w:r>
    </w:p>
    <w:p w:rsidR="007423EF" w:rsidRDefault="007423EF">
      <w:pPr>
        <w:pStyle w:val="ConsPlusNormal"/>
        <w:widowControl/>
        <w:ind w:firstLine="540"/>
        <w:jc w:val="both"/>
        <w:outlineLvl w:val="1"/>
      </w:pPr>
      <w:r>
        <w:t>- ПЭВМ транспортных средств;</w:t>
      </w:r>
    </w:p>
    <w:p w:rsidR="007423EF" w:rsidRDefault="007423EF">
      <w:pPr>
        <w:pStyle w:val="ConsPlusNormal"/>
        <w:widowControl/>
        <w:ind w:firstLine="540"/>
        <w:jc w:val="both"/>
        <w:outlineLvl w:val="1"/>
      </w:pPr>
      <w:r>
        <w:t>- ПЭВМ, перемещающихся в процессе работы.</w:t>
      </w:r>
    </w:p>
    <w:p w:rsidR="007423EF" w:rsidRDefault="007423EF">
      <w:pPr>
        <w:pStyle w:val="ConsPlusNormal"/>
        <w:widowControl/>
        <w:ind w:firstLine="540"/>
        <w:jc w:val="both"/>
        <w:outlineLvl w:val="1"/>
      </w:pPr>
      <w:r>
        <w:t>1.7. Ответственность за выполнение настоящих Санитарных правил возлагается на юридических лиц и индивидуальных предпринимателей, осуществляющих:</w:t>
      </w:r>
    </w:p>
    <w:p w:rsidR="007423EF" w:rsidRDefault="007423EF">
      <w:pPr>
        <w:pStyle w:val="ConsPlusNormal"/>
        <w:widowControl/>
        <w:ind w:firstLine="540"/>
        <w:jc w:val="both"/>
        <w:outlineLvl w:val="1"/>
      </w:pPr>
      <w:r>
        <w:t>- разработку, производство и эксплуатацию ПЭВМ, производственное оборудование и игровые комплексы на базе ПЭВМ;</w:t>
      </w:r>
    </w:p>
    <w:p w:rsidR="007423EF" w:rsidRDefault="007423EF">
      <w:pPr>
        <w:pStyle w:val="ConsPlusNormal"/>
        <w:widowControl/>
        <w:ind w:firstLine="540"/>
        <w:jc w:val="both"/>
        <w:outlineLvl w:val="1"/>
      </w:pPr>
      <w:r>
        <w:t>- проектирование, строительство и реконструкцию помещений, предназначенных для эксплуатации ПЭВМ в промышленных, административных общественных зданиях, а также в образовательных и культурно-развлекательных учреждениях.</w:t>
      </w:r>
    </w:p>
    <w:p w:rsidR="007423EF" w:rsidRDefault="007423EF">
      <w:pPr>
        <w:pStyle w:val="ConsPlusNormal"/>
        <w:widowControl/>
        <w:ind w:firstLine="540"/>
        <w:jc w:val="both"/>
        <w:outlineLvl w:val="1"/>
      </w:pPr>
      <w:r>
        <w:t>1.8. Индивидуальными предпринимателями и юридическими лицами в процессе производства и эксплуатации ПЭВМ должен осуществляться производственный контроль за соблюдением настоящих Санитарных правил.</w:t>
      </w:r>
    </w:p>
    <w:p w:rsidR="007423EF" w:rsidRDefault="007423EF">
      <w:pPr>
        <w:pStyle w:val="ConsPlusNormal"/>
        <w:widowControl/>
        <w:ind w:firstLine="540"/>
        <w:jc w:val="both"/>
        <w:outlineLvl w:val="1"/>
      </w:pPr>
      <w:r>
        <w:t>1.9. Рабочие места с использованием ПЭВМ должны соответствовать требованиям настоящих Санитарных правил.</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II. Требования к ПЭВМ</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2.1. ПЭВМ должны соответствовать требованиям настоящих Санитарных правил и каждый их тип подлежит санитарно-эпидемиологической экспертизе с оценкой в испытательных лабораториях, аккредитованных в установленном порядке.</w:t>
      </w:r>
    </w:p>
    <w:p w:rsidR="007423EF" w:rsidRDefault="007423EF">
      <w:pPr>
        <w:pStyle w:val="ConsPlusNormal"/>
        <w:widowControl/>
        <w:ind w:firstLine="540"/>
        <w:jc w:val="both"/>
        <w:outlineLvl w:val="1"/>
      </w:pPr>
      <w:r>
        <w:t>2.2. Перечень продукции и контролируемых гигиенических параметров вредных и опасных факторов представлен в приложении 1 (таблица 1).</w:t>
      </w:r>
    </w:p>
    <w:p w:rsidR="007423EF" w:rsidRDefault="007423EF">
      <w:pPr>
        <w:pStyle w:val="ConsPlusNormal"/>
        <w:widowControl/>
        <w:ind w:firstLine="540"/>
        <w:jc w:val="both"/>
        <w:outlineLvl w:val="1"/>
      </w:pPr>
      <w:r>
        <w:t>2.3. Допустимые уровни звукового давления и уровней звука, создаваемого ПЭВМ, не должны превышать значений, представленных в приложении 1 (таблица 2).</w:t>
      </w:r>
    </w:p>
    <w:p w:rsidR="007423EF" w:rsidRDefault="007423EF">
      <w:pPr>
        <w:pStyle w:val="ConsPlusNormal"/>
        <w:widowControl/>
        <w:ind w:firstLine="540"/>
        <w:jc w:val="both"/>
        <w:outlineLvl w:val="1"/>
      </w:pPr>
      <w:r>
        <w:t>2.4. Временные допустимые уровни электромагнитных полей (ЭМП), создаваемых ПЭВМ, не должны превышать значений, представленных в приложении 1 (таблица 3).</w:t>
      </w:r>
    </w:p>
    <w:p w:rsidR="007423EF" w:rsidRDefault="007423EF">
      <w:pPr>
        <w:pStyle w:val="ConsPlusNormal"/>
        <w:widowControl/>
        <w:ind w:firstLine="540"/>
        <w:jc w:val="both"/>
        <w:outlineLvl w:val="1"/>
      </w:pPr>
      <w:r>
        <w:t>2.5. Допустимые визуальные параметры устройств отображения информации представлены в приложении 1 (таблица 4).</w:t>
      </w:r>
    </w:p>
    <w:p w:rsidR="007423EF" w:rsidRDefault="007423EF">
      <w:pPr>
        <w:pStyle w:val="ConsPlusNormal"/>
        <w:widowControl/>
        <w:ind w:firstLine="540"/>
        <w:jc w:val="both"/>
        <w:outlineLvl w:val="1"/>
      </w:pPr>
      <w:r>
        <w:t>2.6. Концентрации вредных веществ, выделяемых ПЭВМ в воздух помещений, не должны превышать предельно допустимых концентраций (ПДК), установленных для атмосферного воздуха.</w:t>
      </w:r>
    </w:p>
    <w:p w:rsidR="007423EF" w:rsidRDefault="007423EF">
      <w:pPr>
        <w:pStyle w:val="ConsPlusNormal"/>
        <w:widowControl/>
        <w:ind w:firstLine="540"/>
        <w:jc w:val="both"/>
        <w:outlineLvl w:val="1"/>
      </w:pPr>
      <w:r>
        <w:t>2.7. Мощность экспозиционной дозы мягкого рентгеновского излучения в любой точке на расстоянии 0,05 м от экрана и корпуса ВДТ (на электронно-лучевой трубке) при любых положениях регулировочных устройств не должна превышать 1 мкЗв/час (100 мкР/час).</w:t>
      </w:r>
    </w:p>
    <w:p w:rsidR="007423EF" w:rsidRDefault="007423EF">
      <w:pPr>
        <w:pStyle w:val="ConsPlusNormal"/>
        <w:widowControl/>
        <w:ind w:firstLine="540"/>
        <w:jc w:val="both"/>
        <w:outlineLvl w:val="1"/>
      </w:pPr>
      <w:r>
        <w:t>2.8. Конструкция ПЭВМ должна обеспечивать возможность поворота корпуса в горизонтальной и вертикальной плоскости с фиксацией в заданном положении для обеспечения фронтального наблюдения экрана ВДТ. Дизайн ПЭВМ должен предусматривать окраску корпуса в спокойные мягкие тона с диффузным рассеиванием света. Корпус ПЭВМ, клавиатура и другие блоки и устройства ПЭВМ должны иметь матовую поверхность с коэффициентом отражения 0,4 - 0,6 и не иметь блестящих деталей, способных создавать блики.</w:t>
      </w:r>
    </w:p>
    <w:p w:rsidR="007423EF" w:rsidRDefault="007423EF">
      <w:pPr>
        <w:pStyle w:val="ConsPlusNormal"/>
        <w:widowControl/>
        <w:ind w:firstLine="540"/>
        <w:jc w:val="both"/>
        <w:outlineLvl w:val="1"/>
      </w:pPr>
      <w:r>
        <w:t>2.9. Конструкция ВДТ должна предусматривать регулирование яркости и контрастности.</w:t>
      </w:r>
    </w:p>
    <w:p w:rsidR="007423EF" w:rsidRDefault="007423EF">
      <w:pPr>
        <w:pStyle w:val="ConsPlusNormal"/>
        <w:widowControl/>
        <w:ind w:firstLine="540"/>
        <w:jc w:val="both"/>
        <w:outlineLvl w:val="1"/>
      </w:pPr>
      <w:r>
        <w:t>2.10. Документация на проектирование, изготовление и эксплуатацию ПЭВМ не должна противоречить требованиям настоящих санитарных правил.</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III. Требования к помещениям для работы с ПЭВМ</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3.1. Эксплуатация ПЭВМ в помещениях без естественного освещения допускается только при наличии расчетов, обосновывающих соответствие нормам естественного освещения и безопасность их деятельности для здоровья работающих.</w:t>
      </w:r>
    </w:p>
    <w:p w:rsidR="007423EF" w:rsidRDefault="007423EF">
      <w:pPr>
        <w:pStyle w:val="ConsPlusNormal"/>
        <w:widowControl/>
        <w:ind w:firstLine="0"/>
        <w:jc w:val="both"/>
        <w:outlineLvl w:val="1"/>
      </w:pPr>
      <w:r>
        <w:t>(п. 3.1 в ред. Изменения N 1, утв. Постановлением Главного государственного санитарного врача РФ от 25.04.2007 N 22)</w:t>
      </w:r>
    </w:p>
    <w:p w:rsidR="007423EF" w:rsidRDefault="007423EF">
      <w:pPr>
        <w:pStyle w:val="ConsPlusNormal"/>
        <w:widowControl/>
        <w:ind w:firstLine="540"/>
        <w:jc w:val="both"/>
        <w:outlineLvl w:val="1"/>
      </w:pPr>
      <w:r>
        <w:t>3.2. Естественное и искусственное освещение должно соответствовать требованиям действующей нормативной документации. Окна в помещениях, где эксплуатируется вычислительная техника, преимущественно должны быть ориентированы на север и северо-восток.</w:t>
      </w:r>
    </w:p>
    <w:p w:rsidR="007423EF" w:rsidRDefault="007423EF">
      <w:pPr>
        <w:pStyle w:val="ConsPlusNormal"/>
        <w:widowControl/>
        <w:ind w:firstLine="540"/>
        <w:jc w:val="both"/>
        <w:outlineLvl w:val="1"/>
      </w:pPr>
      <w:r>
        <w:t>Оконные проемы должны быть оборудованы регулируемыми устройствами типа: жалюзи, занавесей, внешних козырьков и др.</w:t>
      </w:r>
    </w:p>
    <w:p w:rsidR="007423EF" w:rsidRDefault="007423EF">
      <w:pPr>
        <w:pStyle w:val="ConsPlusNormal"/>
        <w:widowControl/>
        <w:ind w:firstLine="540"/>
        <w:jc w:val="both"/>
        <w:outlineLvl w:val="1"/>
      </w:pPr>
      <w:r>
        <w:t>3.3. Не допускается размещение мест пользователей ПЭВМ во всех образовательных и культурно-развлекательных учреждениях для детей и подростков в цокольных и подвальных помещениях.</w:t>
      </w:r>
    </w:p>
    <w:p w:rsidR="007423EF" w:rsidRDefault="007423EF">
      <w:pPr>
        <w:pStyle w:val="ConsPlusNormal"/>
        <w:widowControl/>
        <w:ind w:firstLine="540"/>
        <w:jc w:val="both"/>
        <w:outlineLvl w:val="1"/>
      </w:pPr>
      <w:r>
        <w:t>3.4. Площадь на одно рабочее место пользователей ПЭВМ с ВДТ на базе электронно-лучевой трубки (ЭЛТ) должна составлять не менее 6 м2, в помещениях культурно-развлекательных учреждений и с ВДТ на базе плоских дискретных экранов (жидкокристаллические, плазменные) - 4,5 м2.</w:t>
      </w:r>
    </w:p>
    <w:p w:rsidR="007423EF" w:rsidRDefault="007423EF">
      <w:pPr>
        <w:pStyle w:val="ConsPlusNormal"/>
        <w:widowControl/>
        <w:ind w:firstLine="540"/>
        <w:jc w:val="both"/>
        <w:outlineLvl w:val="1"/>
      </w:pPr>
      <w:r>
        <w:t>При использовании ПВЭМ с ВДТ на базе ЭЛТ (без вспомогательных устройств - принтер, сканер и др.), отвечающих требованиям международных стандартов безопасности компьютеров, с продолжительностью работы менее 4-х часов в день допускается минимальная площадь 4,5 м2 на одно рабочее место пользователя (взрослого и учащегося высшего профессионального образования).</w:t>
      </w:r>
    </w:p>
    <w:p w:rsidR="007423EF" w:rsidRDefault="007423EF">
      <w:pPr>
        <w:pStyle w:val="ConsPlusNormal"/>
        <w:widowControl/>
        <w:ind w:firstLine="540"/>
        <w:jc w:val="both"/>
        <w:outlineLvl w:val="1"/>
      </w:pPr>
      <w:r>
        <w:t>3.5. Для внутренней отделки интерьера помещений, где расположены ПЭВМ, должны использоваться диффузно отражающие материалы с коэффициентом отражения для потолка - 0,7 - 0,8; для стен - 0,5 - 0,6; для пола - 0,3 - 0,5.</w:t>
      </w:r>
    </w:p>
    <w:p w:rsidR="007423EF" w:rsidRDefault="007423EF">
      <w:pPr>
        <w:pStyle w:val="ConsPlusNormal"/>
        <w:widowControl/>
        <w:ind w:firstLine="540"/>
        <w:jc w:val="both"/>
        <w:outlineLvl w:val="1"/>
      </w:pPr>
      <w:r>
        <w:t>3.6. Полимерные материалы используются для внутренней отделки интерьера помещений с ПЭВМ при наличии санитарно-эпидемиологического заключения.</w:t>
      </w:r>
    </w:p>
    <w:p w:rsidR="007423EF" w:rsidRDefault="007423EF">
      <w:pPr>
        <w:pStyle w:val="ConsPlusNormal"/>
        <w:widowControl/>
        <w:ind w:firstLine="540"/>
        <w:jc w:val="both"/>
        <w:outlineLvl w:val="1"/>
      </w:pPr>
      <w:r>
        <w:t>3.7. Помещения, где размещаются рабочие места с ПЭВМ, должны быть оборудованы защитным заземлением (занулением) в соответствии с техническими требованиями по эксплуатации.</w:t>
      </w:r>
    </w:p>
    <w:p w:rsidR="007423EF" w:rsidRDefault="007423EF">
      <w:pPr>
        <w:pStyle w:val="ConsPlusNormal"/>
        <w:widowControl/>
        <w:ind w:firstLine="540"/>
        <w:jc w:val="both"/>
        <w:outlineLvl w:val="1"/>
      </w:pPr>
      <w:r>
        <w:t>3.8. Не следует размещать рабочие места с ПЭВМ вблизи силовых кабелей и вводов, высоковольтных трансформаторов, технологического оборудования, создающего помехи в работе ПЭВМ.</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IV. Требования к микроклимату, содержанию</w:t>
      </w:r>
    </w:p>
    <w:p w:rsidR="007423EF" w:rsidRDefault="007423EF">
      <w:pPr>
        <w:pStyle w:val="ConsPlusNormal"/>
        <w:widowControl/>
        <w:ind w:firstLine="0"/>
        <w:jc w:val="center"/>
        <w:outlineLvl w:val="1"/>
      </w:pPr>
      <w:r>
        <w:t>аэроионов и вредных химических веществ в воздухе</w:t>
      </w:r>
    </w:p>
    <w:p w:rsidR="007423EF" w:rsidRDefault="007423EF">
      <w:pPr>
        <w:pStyle w:val="ConsPlusNormal"/>
        <w:widowControl/>
        <w:ind w:firstLine="0"/>
        <w:jc w:val="center"/>
        <w:outlineLvl w:val="1"/>
      </w:pPr>
      <w:r>
        <w:t>на рабочих местах, оборудованных ПЭВМ</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4.1. В производственных помещениях, в которых работа с использованием ПЭВМ является вспомогательной, температура, относительная влажность и скорость движения воздуха на рабочих местах должны соответствовать действующим санитарным нормам микроклимата производственных помещений.</w:t>
      </w:r>
    </w:p>
    <w:p w:rsidR="007423EF" w:rsidRDefault="007423EF">
      <w:pPr>
        <w:pStyle w:val="ConsPlusNormal"/>
        <w:widowControl/>
        <w:ind w:firstLine="540"/>
        <w:jc w:val="both"/>
        <w:outlineLvl w:val="1"/>
      </w:pPr>
      <w:r>
        <w:t>4.2. В производственных помещениях, в которых работа с использованием ПЭВМ является основной (диспетчерские, операторские, расчетные, кабины и посты управления, залы вычислительной техники и др.) и связана с нервно-эмоциональным напряжением, должны обеспечиваться оптимальные параметры микроклимата для категории работ 1а и 1б в соответствии с действующими санитарно-эпидемиологическими нормативами микроклимата производственных помещений. На других рабочих местах следует поддерживать параметры микроклимата на допустимом уровне, соответствующем требованиям указанных выше нормативов.</w:t>
      </w:r>
    </w:p>
    <w:p w:rsidR="007423EF" w:rsidRDefault="007423EF">
      <w:pPr>
        <w:pStyle w:val="ConsPlusNormal"/>
        <w:widowControl/>
        <w:ind w:firstLine="540"/>
        <w:jc w:val="both"/>
        <w:outlineLvl w:val="1"/>
      </w:pPr>
      <w:r>
        <w:t>4.3. В помещениях всех типов образовательных и культурно-развлекательных учреждений для детей и подростков, где расположены ПЭВМ, должны обеспечиваться оптимальные параметры микроклимата (приложение 2).</w:t>
      </w:r>
    </w:p>
    <w:p w:rsidR="007423EF" w:rsidRDefault="007423EF">
      <w:pPr>
        <w:pStyle w:val="ConsPlusNormal"/>
        <w:widowControl/>
        <w:ind w:firstLine="540"/>
        <w:jc w:val="both"/>
        <w:outlineLvl w:val="1"/>
      </w:pPr>
      <w:r>
        <w:t>4.4. В помещениях, оборудованных ПЭВМ, проводится ежедневная влажная уборка и систематическое проветривание после каждого часа работы на ПЭВМ.</w:t>
      </w:r>
    </w:p>
    <w:p w:rsidR="007423EF" w:rsidRDefault="007423EF">
      <w:pPr>
        <w:pStyle w:val="ConsPlusNormal"/>
        <w:widowControl/>
        <w:ind w:firstLine="540"/>
        <w:jc w:val="both"/>
        <w:outlineLvl w:val="1"/>
      </w:pPr>
      <w:r>
        <w:t>4.5. Уровни положительных и отрицательных аэроионов в воздухе помещений, где расположены ПЭВМ, должны соответствовать действующим санитарно-эпидемиологическим нормативам.</w:t>
      </w:r>
    </w:p>
    <w:p w:rsidR="007423EF" w:rsidRDefault="007423EF">
      <w:pPr>
        <w:pStyle w:val="ConsPlusNormal"/>
        <w:widowControl/>
        <w:ind w:firstLine="540"/>
        <w:jc w:val="both"/>
        <w:outlineLvl w:val="1"/>
      </w:pPr>
      <w:r>
        <w:t>4.6. Содержание вредных химических веществ в воздухе производственных помещений, в которых работа с использованием ПЭВМ является вспомогательной, не должно превышать предельно допустимых концентраций вредных веществ в воздухе рабочей зоны в соответствии с действующими гигиеническими нормативами.</w:t>
      </w:r>
    </w:p>
    <w:p w:rsidR="007423EF" w:rsidRDefault="007423EF">
      <w:pPr>
        <w:pStyle w:val="ConsPlusNormal"/>
        <w:widowControl/>
        <w:ind w:firstLine="540"/>
        <w:jc w:val="both"/>
        <w:outlineLvl w:val="1"/>
      </w:pPr>
      <w:r>
        <w:t>4.7. Содержание вредных химических веществ в производственных помещениях, в которых работа с использованием ПЭВМ является основной (диспетчерские, операторские, расчетные, кабины и посты управления, залы вычислительной техники и др.), не должно превышать предельно допустимых концентраций загрязняющих веществ в атмосферном воздухе населенных мест в соответствии с действующими гигиеническими нормативами.</w:t>
      </w:r>
    </w:p>
    <w:p w:rsidR="007423EF" w:rsidRDefault="007423EF">
      <w:pPr>
        <w:pStyle w:val="ConsPlusNormal"/>
        <w:widowControl/>
        <w:ind w:firstLine="540"/>
        <w:jc w:val="both"/>
        <w:outlineLvl w:val="1"/>
      </w:pPr>
      <w:r>
        <w:t>4.8. Содержание вредных химических веществ в воздухе помещений, предназначенных для использования ПЭВМ во всех типах образовательных учреждений, не должно превышать предельно допустимых среднесуточных концентраций для атмосферного воздуха в соответствии с действующими санитарно-эпидемиологическими нормативами.</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V. Требования к уровням шума и вибрации</w:t>
      </w:r>
    </w:p>
    <w:p w:rsidR="007423EF" w:rsidRDefault="007423EF">
      <w:pPr>
        <w:pStyle w:val="ConsPlusNormal"/>
        <w:widowControl/>
        <w:ind w:firstLine="0"/>
        <w:jc w:val="center"/>
        <w:outlineLvl w:val="1"/>
      </w:pPr>
      <w:r>
        <w:t>на рабочих местах, оборудованных ПЭВМ</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5.1. В производственных помещениях при выполнении основных или вспомогательных работ с использованием ПЭВМ уровни шума на рабочих местах не должны превышать предельно допустимых значений, установленных для данных видов работ в соответствии с действующими санитарно-эпидемиологическими нормативами.</w:t>
      </w:r>
    </w:p>
    <w:p w:rsidR="007423EF" w:rsidRDefault="007423EF">
      <w:pPr>
        <w:pStyle w:val="ConsPlusNormal"/>
        <w:widowControl/>
        <w:ind w:firstLine="540"/>
        <w:jc w:val="both"/>
        <w:outlineLvl w:val="1"/>
      </w:pPr>
      <w:r>
        <w:t>5.2. В помещениях всех образовательных и культурно-развлекательных учреждений для детей и подростков, где расположены ПЭВМ, уровни шума не должны превышать допустимых значений, установленных для жилых и общественных зданий.</w:t>
      </w:r>
    </w:p>
    <w:p w:rsidR="007423EF" w:rsidRDefault="007423EF">
      <w:pPr>
        <w:pStyle w:val="ConsPlusNormal"/>
        <w:widowControl/>
        <w:ind w:firstLine="540"/>
        <w:jc w:val="both"/>
        <w:outlineLvl w:val="1"/>
      </w:pPr>
      <w:r>
        <w:t>5.3. При выполнении работ с использованием ПЭВМ в производственных помещениях уровень вибрации не должен превышать допустимых значений вибрации для рабочих мест (категория 3, тип "в") в соответствии с действующими санитарно-эпидемиологическими нормативами.</w:t>
      </w:r>
    </w:p>
    <w:p w:rsidR="007423EF" w:rsidRDefault="007423EF">
      <w:pPr>
        <w:pStyle w:val="ConsPlusNormal"/>
        <w:widowControl/>
        <w:ind w:firstLine="540"/>
        <w:jc w:val="both"/>
        <w:outlineLvl w:val="1"/>
      </w:pPr>
      <w:r>
        <w:t>В помещениях всех типов образовательных и культурно-развлекательных учреждений, в которых эксплуатируются ПЭВМ, уровень вибрации не должен превышать допустимых значений для жилых и общественных зданий в соответствии с действующими санитарно-эпидемиологическими нормативами.</w:t>
      </w:r>
    </w:p>
    <w:p w:rsidR="007423EF" w:rsidRDefault="007423EF">
      <w:pPr>
        <w:pStyle w:val="ConsPlusNormal"/>
        <w:widowControl/>
        <w:ind w:firstLine="540"/>
        <w:jc w:val="both"/>
        <w:outlineLvl w:val="1"/>
      </w:pPr>
      <w:r>
        <w:t>5.4. Шумящее оборудование (печатающие устройства, серверы и т.п.), уровни шума которого превышают нормативные, должно размещаться вне помещений с ПЭВМ.</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VI. Требования к освещению</w:t>
      </w:r>
    </w:p>
    <w:p w:rsidR="007423EF" w:rsidRDefault="007423EF">
      <w:pPr>
        <w:pStyle w:val="ConsPlusNormal"/>
        <w:widowControl/>
        <w:ind w:firstLine="0"/>
        <w:jc w:val="center"/>
        <w:outlineLvl w:val="1"/>
      </w:pPr>
      <w:r>
        <w:t>на рабочих местах, оборудованных ПЭВМ</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6.1. Рабочие столы следует размещать таким образом, чтобы видеодисплейные терминалы были ориентированы боковой стороной к световым проемам, чтобы естественный свет падал преимущественно слева.</w:t>
      </w:r>
    </w:p>
    <w:p w:rsidR="007423EF" w:rsidRDefault="007423EF">
      <w:pPr>
        <w:pStyle w:val="ConsPlusNormal"/>
        <w:widowControl/>
        <w:ind w:firstLine="540"/>
        <w:jc w:val="both"/>
        <w:outlineLvl w:val="1"/>
      </w:pPr>
      <w:r>
        <w:t>6.2. Искусственное освещение в помещениях для эксплуатации ПЭВМ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следует применять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7423EF" w:rsidRDefault="007423EF">
      <w:pPr>
        <w:pStyle w:val="ConsPlusNormal"/>
        <w:widowControl/>
        <w:ind w:firstLine="540"/>
        <w:jc w:val="both"/>
        <w:outlineLvl w:val="1"/>
      </w:pPr>
      <w:r>
        <w:t>6.3. Освещенность на поверхности стола в зоне размещения рабочего документа должна быть 300 - 500 лк. Освещение не должно создавать бликов на поверхности экрана. Освещенность поверхности экрана не должна быть более 300 лк.</w:t>
      </w:r>
    </w:p>
    <w:p w:rsidR="007423EF" w:rsidRDefault="007423EF">
      <w:pPr>
        <w:pStyle w:val="ConsPlusNormal"/>
        <w:widowControl/>
        <w:ind w:firstLine="540"/>
        <w:jc w:val="both"/>
        <w:outlineLvl w:val="1"/>
      </w:pPr>
      <w:r>
        <w:t>6.4. Следует ограничивать прямую блесткость от источников освещения, при этом яркость светящихся поверхностей (окна, светильники и др.), находящихся в поле зрения, должна быть не более 200 кд/м2.</w:t>
      </w:r>
    </w:p>
    <w:p w:rsidR="007423EF" w:rsidRDefault="007423EF">
      <w:pPr>
        <w:pStyle w:val="ConsPlusNormal"/>
        <w:widowControl/>
        <w:ind w:firstLine="540"/>
        <w:jc w:val="both"/>
        <w:outlineLvl w:val="1"/>
      </w:pPr>
      <w:r>
        <w:t>6.5. Следует ограничивать отраженную блесткость на рабочих поверхностях (экран, стол, клавиатура и др.) за счет правильного выбора типов светильников и расположения рабочих мест по отношению к источникам естественного и искусственного освещения, при этом яркость бликов на экране ПЭВМ не должна превышать 40 кд/м2 и яркость потолка не должна превышать 200 кд/м2.</w:t>
      </w:r>
    </w:p>
    <w:p w:rsidR="007423EF" w:rsidRDefault="007423EF">
      <w:pPr>
        <w:pStyle w:val="ConsPlusNormal"/>
        <w:widowControl/>
        <w:ind w:firstLine="540"/>
        <w:jc w:val="both"/>
        <w:outlineLvl w:val="1"/>
      </w:pPr>
      <w:r>
        <w:t>6.6. Показатель ослепленности для источников общего искусственного освещения в производственных помещениях должен быть не более 20. Показатель дискомфорта в административно-общественных помещениях - не более 40, в дошкольных и учебных помещениях - не более 15.</w:t>
      </w:r>
    </w:p>
    <w:p w:rsidR="007423EF" w:rsidRDefault="007423EF">
      <w:pPr>
        <w:pStyle w:val="ConsPlusNormal"/>
        <w:widowControl/>
        <w:ind w:firstLine="540"/>
        <w:jc w:val="both"/>
        <w:outlineLvl w:val="1"/>
      </w:pPr>
      <w:r>
        <w:t>6.7. 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кд/м2, защитный угол светильников должен быть не менее 40 градусов.</w:t>
      </w:r>
    </w:p>
    <w:p w:rsidR="007423EF" w:rsidRDefault="007423EF">
      <w:pPr>
        <w:pStyle w:val="ConsPlusNormal"/>
        <w:widowControl/>
        <w:ind w:firstLine="540"/>
        <w:jc w:val="both"/>
        <w:outlineLvl w:val="1"/>
      </w:pPr>
      <w:r>
        <w:t>6.8. Светильники местного освещения должны иметь не просвечивающий отражатель с защитным углом не менее 40 градусов.</w:t>
      </w:r>
    </w:p>
    <w:p w:rsidR="007423EF" w:rsidRDefault="007423EF">
      <w:pPr>
        <w:pStyle w:val="ConsPlusNormal"/>
        <w:widowControl/>
        <w:ind w:firstLine="540"/>
        <w:jc w:val="both"/>
        <w:outlineLvl w:val="1"/>
      </w:pPr>
      <w:r>
        <w:t>6.9. Следует ограничивать неравномерность распределения яркости в поле зрения пользователя ПЭВМ, при этом соотношение яркости между рабочими поверхностями не должно превышать 3:1 - 5:1, а между рабочими поверхностями и поверхностями стен и оборудования - 10:1.</w:t>
      </w:r>
    </w:p>
    <w:p w:rsidR="007423EF" w:rsidRDefault="007423EF">
      <w:pPr>
        <w:pStyle w:val="ConsPlusNormal"/>
        <w:widowControl/>
        <w:ind w:firstLine="540"/>
        <w:jc w:val="both"/>
        <w:outlineLvl w:val="1"/>
      </w:pPr>
      <w:r>
        <w:t>6.10. Исключен. - Изменения N 3, утв. Постановлением Главного государственного санитарного врача РФ от 03.09.2010 N 116.</w:t>
      </w:r>
    </w:p>
    <w:p w:rsidR="007423EF" w:rsidRDefault="007423EF">
      <w:pPr>
        <w:pStyle w:val="ConsPlusNormal"/>
        <w:widowControl/>
        <w:ind w:firstLine="540"/>
        <w:jc w:val="both"/>
        <w:outlineLvl w:val="1"/>
      </w:pPr>
      <w:r>
        <w:t>6.11. Допускается использование многоламповых светильников с электромагнитными пускорегулирующими аппаратами (ЭПРА), состоящими из равного числа опережающих и отстающих ветвей.</w:t>
      </w:r>
    </w:p>
    <w:p w:rsidR="007423EF" w:rsidRDefault="007423EF">
      <w:pPr>
        <w:pStyle w:val="ConsPlusNormal"/>
        <w:widowControl/>
        <w:ind w:firstLine="0"/>
        <w:jc w:val="both"/>
        <w:outlineLvl w:val="1"/>
      </w:pPr>
      <w:r>
        <w:t>(п. 6.11 в ред.  Изменений N 3, утв. Постановлением Главного государственного санитарного врача РФ от 03.09.2010 N 116)</w:t>
      </w:r>
    </w:p>
    <w:p w:rsidR="007423EF" w:rsidRDefault="007423EF">
      <w:pPr>
        <w:pStyle w:val="ConsPlusNormal"/>
        <w:widowControl/>
        <w:ind w:firstLine="540"/>
        <w:jc w:val="both"/>
        <w:outlineLvl w:val="1"/>
      </w:pPr>
      <w:r>
        <w:t>6.12. Общее освещение при использовании люминесцентных светильников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видеодисплейных терминалов. При периметральном расположении компьютеров линии светильников должны располагаться локализовано над рабочим столом ближе к его переднему краю, обращенному к оператору.</w:t>
      </w:r>
    </w:p>
    <w:p w:rsidR="007423EF" w:rsidRDefault="007423EF">
      <w:pPr>
        <w:pStyle w:val="ConsPlusNormal"/>
        <w:widowControl/>
        <w:ind w:firstLine="540"/>
        <w:jc w:val="both"/>
        <w:outlineLvl w:val="1"/>
      </w:pPr>
      <w:r>
        <w:t>6.13. Коэффициент запаса (Кз) для осветительных установок общего освещения должен приниматься равным 1,4.</w:t>
      </w:r>
    </w:p>
    <w:p w:rsidR="007423EF" w:rsidRDefault="007423EF">
      <w:pPr>
        <w:pStyle w:val="ConsPlusNormal"/>
        <w:widowControl/>
        <w:ind w:firstLine="540"/>
        <w:jc w:val="both"/>
        <w:outlineLvl w:val="1"/>
      </w:pPr>
      <w:r>
        <w:t>6.14. Коэффициент пульсации не должен превышать 5%.</w:t>
      </w:r>
    </w:p>
    <w:p w:rsidR="007423EF" w:rsidRDefault="007423EF">
      <w:pPr>
        <w:pStyle w:val="ConsPlusNormal"/>
        <w:widowControl/>
        <w:ind w:firstLine="540"/>
        <w:jc w:val="both"/>
        <w:outlineLvl w:val="1"/>
      </w:pPr>
      <w:r>
        <w:t>6.15. Для обеспечения нормируемых значений освещенности в помещениях для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VII. Требования к уровням электромагнитных полей</w:t>
      </w:r>
    </w:p>
    <w:p w:rsidR="007423EF" w:rsidRDefault="007423EF">
      <w:pPr>
        <w:pStyle w:val="ConsPlusNormal"/>
        <w:widowControl/>
        <w:ind w:firstLine="0"/>
        <w:jc w:val="center"/>
        <w:outlineLvl w:val="1"/>
      </w:pPr>
      <w:r>
        <w:t>на рабочих местах, оборудованных ПЭВМ</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7.1. Временные допустимые уровни ЭМП, создаваемых ПЭВМ на рабочих местах пользователей, а также в помещениях образовательных, дошкольных и культурно-развлекательных учреждений, представлены в приложении 2 (таблица 1).</w:t>
      </w:r>
    </w:p>
    <w:p w:rsidR="007423EF" w:rsidRDefault="007423EF">
      <w:pPr>
        <w:pStyle w:val="ConsPlusNormal"/>
        <w:widowControl/>
        <w:ind w:firstLine="540"/>
        <w:jc w:val="both"/>
        <w:outlineLvl w:val="1"/>
      </w:pPr>
      <w:r>
        <w:t>7.2. Методика проведения инструментального контроля уровней ЭМП на рабочих местах пользователей ПЭВМ представлена в приложении 3.</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VIII. Требования к визуальным параметрам ВДТ,</w:t>
      </w:r>
    </w:p>
    <w:p w:rsidR="007423EF" w:rsidRDefault="007423EF">
      <w:pPr>
        <w:pStyle w:val="ConsPlusNormal"/>
        <w:widowControl/>
        <w:ind w:firstLine="0"/>
        <w:jc w:val="center"/>
        <w:outlineLvl w:val="1"/>
      </w:pPr>
      <w:r>
        <w:t>контролируемым на рабочих местах</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8.1. Предельно допустимые значения визуальных параметров ВДТ, контролируемые на рабочих местах, представлены в приложении 2 (таблица 3).</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IX. Общие требования к организации</w:t>
      </w:r>
    </w:p>
    <w:p w:rsidR="007423EF" w:rsidRDefault="007423EF">
      <w:pPr>
        <w:pStyle w:val="ConsPlusNormal"/>
        <w:widowControl/>
        <w:ind w:firstLine="0"/>
        <w:jc w:val="center"/>
        <w:outlineLvl w:val="1"/>
      </w:pPr>
      <w:r>
        <w:t>рабочих мест пользователей ПЭВМ</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9.1. При размещении рабочих мест с ПЭВМ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2,0 м, а расстояние между боковыми поверхностями видеомониторов - не менее 1,2 м.</w:t>
      </w:r>
    </w:p>
    <w:p w:rsidR="007423EF" w:rsidRDefault="007423EF">
      <w:pPr>
        <w:pStyle w:val="ConsPlusNormal"/>
        <w:widowControl/>
        <w:ind w:firstLine="540"/>
        <w:jc w:val="both"/>
        <w:outlineLvl w:val="1"/>
      </w:pPr>
      <w:r>
        <w:t>9.2. 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w:t>
      </w:r>
    </w:p>
    <w:p w:rsidR="007423EF" w:rsidRDefault="007423EF">
      <w:pPr>
        <w:pStyle w:val="ConsPlusNormal"/>
        <w:widowControl/>
        <w:ind w:firstLine="540"/>
        <w:jc w:val="both"/>
        <w:outlineLvl w:val="1"/>
      </w:pPr>
      <w:r>
        <w:t>9.3. Рабочие места с ПЭВМ при выполнении творческой работы, требующей значительного умственного напряжения или высокой концентрации внимания, рекомендуется изолировать друг от друга перегородками высотой 1,5 - 2,0 м.</w:t>
      </w:r>
    </w:p>
    <w:p w:rsidR="007423EF" w:rsidRDefault="007423EF">
      <w:pPr>
        <w:pStyle w:val="ConsPlusNormal"/>
        <w:widowControl/>
        <w:ind w:firstLine="540"/>
        <w:jc w:val="both"/>
        <w:outlineLvl w:val="1"/>
      </w:pPr>
      <w:r>
        <w:t>9.4. Экран видеомонитора должен находиться от глаз пользователя на расстоянии 600 - 700 мм, но не ближе 500 мм с учетом размеров алфавитно-цифровых знаков и символов.</w:t>
      </w:r>
    </w:p>
    <w:p w:rsidR="007423EF" w:rsidRDefault="007423EF">
      <w:pPr>
        <w:pStyle w:val="ConsPlusNormal"/>
        <w:widowControl/>
        <w:ind w:firstLine="540"/>
        <w:jc w:val="both"/>
        <w:outlineLvl w:val="1"/>
      </w:pPr>
      <w:r>
        <w:t>9.5. 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характера выполняемой работы. При этом допускается использование рабочих столов различных конструкций, отвечающих современным требованиям эргономики. Поверхность рабочего стола должна иметь коэффициент отражения 0,5 - 0,7.</w:t>
      </w:r>
    </w:p>
    <w:p w:rsidR="007423EF" w:rsidRDefault="007423EF">
      <w:pPr>
        <w:pStyle w:val="ConsPlusNormal"/>
        <w:widowControl/>
        <w:ind w:firstLine="540"/>
        <w:jc w:val="both"/>
        <w:outlineLvl w:val="1"/>
      </w:pPr>
      <w:r>
        <w:t>9.6. Конструкция рабочего стула (кресла) должна обеспечивать поддержание рациональной рабочей позы при работе на ПЭВМ, позволять изменять позу с целью снижения статического напряжения мышц шейно-плечевой области и спины для предупреждения развития утомления. Тип рабочего стула (кресла) следует выбирать с учетом роста пользователя, характера и продолжительности работы с ПЭВМ.</w:t>
      </w:r>
    </w:p>
    <w:p w:rsidR="007423EF" w:rsidRDefault="007423EF">
      <w:pPr>
        <w:pStyle w:val="ConsPlusNormal"/>
        <w:widowControl/>
        <w:ind w:firstLine="540"/>
        <w:jc w:val="both"/>
        <w:outlineLvl w:val="1"/>
      </w:pPr>
      <w:r>
        <w:t>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7423EF" w:rsidRDefault="007423EF">
      <w:pPr>
        <w:pStyle w:val="ConsPlusNormal"/>
        <w:widowControl/>
        <w:ind w:firstLine="540"/>
        <w:jc w:val="both"/>
        <w:outlineLvl w:val="1"/>
      </w:pPr>
      <w:r>
        <w:t>9.7. Поверхность сиденья, спинки и других элементов стула (кресла) должна быть полумягкой, с нескользящим, слабо электризующимся и воздухопроницаемым покрытием, обеспечивающим легкую очистку от загрязнений.</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X. Требования к организации и оборудованию</w:t>
      </w:r>
    </w:p>
    <w:p w:rsidR="007423EF" w:rsidRDefault="007423EF">
      <w:pPr>
        <w:pStyle w:val="ConsPlusNormal"/>
        <w:widowControl/>
        <w:ind w:firstLine="0"/>
        <w:jc w:val="center"/>
        <w:outlineLvl w:val="1"/>
      </w:pPr>
      <w:r>
        <w:t>рабочих мест с ПЭВМ для взрослых пользователей</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10.1. Высота рабочей поверхности стола для взрослых пользователей должна регулироваться в пределах 680 - 800 мм; при отсутствии такой возможности высота рабочей поверхности стола должна составлять 725 мм.</w:t>
      </w:r>
    </w:p>
    <w:p w:rsidR="007423EF" w:rsidRDefault="007423EF">
      <w:pPr>
        <w:pStyle w:val="ConsPlusNormal"/>
        <w:widowControl/>
        <w:ind w:firstLine="540"/>
        <w:jc w:val="both"/>
        <w:outlineLvl w:val="1"/>
      </w:pPr>
      <w:r>
        <w:t>10.2. Модульными размерами рабочей поверхности стола для ПЭВМ, на основании которых должны рассчитываться конструктивные размеры, следует считать: ширину 800, 1000, 1200 и 1400 мм, глубину 800 и 1000 мм при нерегулируемой его высоте, равной 725 мм.</w:t>
      </w:r>
    </w:p>
    <w:p w:rsidR="007423EF" w:rsidRDefault="007423EF">
      <w:pPr>
        <w:pStyle w:val="ConsPlusNormal"/>
        <w:widowControl/>
        <w:ind w:firstLine="540"/>
        <w:jc w:val="both"/>
        <w:outlineLvl w:val="1"/>
      </w:pPr>
      <w:r>
        <w:t>10.3. Рабочий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w:t>
      </w:r>
    </w:p>
    <w:p w:rsidR="007423EF" w:rsidRDefault="007423EF">
      <w:pPr>
        <w:pStyle w:val="ConsPlusNormal"/>
        <w:widowControl/>
        <w:ind w:firstLine="540"/>
        <w:jc w:val="both"/>
        <w:outlineLvl w:val="1"/>
      </w:pPr>
      <w:r>
        <w:t>10.4. Конструкция рабочего стула должна обеспечивать:</w:t>
      </w:r>
    </w:p>
    <w:p w:rsidR="007423EF" w:rsidRDefault="007423EF">
      <w:pPr>
        <w:pStyle w:val="ConsPlusNormal"/>
        <w:widowControl/>
        <w:ind w:firstLine="540"/>
        <w:jc w:val="both"/>
        <w:outlineLvl w:val="1"/>
      </w:pPr>
      <w:r>
        <w:t>- ширину и глубину поверхности сиденья не менее 400 мм;</w:t>
      </w:r>
    </w:p>
    <w:p w:rsidR="007423EF" w:rsidRDefault="007423EF">
      <w:pPr>
        <w:pStyle w:val="ConsPlusNormal"/>
        <w:widowControl/>
        <w:ind w:firstLine="540"/>
        <w:jc w:val="both"/>
        <w:outlineLvl w:val="1"/>
      </w:pPr>
      <w:r>
        <w:t>- поверхность сиденья с закругленным передним краем;</w:t>
      </w:r>
    </w:p>
    <w:p w:rsidR="007423EF" w:rsidRDefault="007423EF">
      <w:pPr>
        <w:pStyle w:val="ConsPlusNormal"/>
        <w:widowControl/>
        <w:ind w:firstLine="540"/>
        <w:jc w:val="both"/>
        <w:outlineLvl w:val="1"/>
      </w:pPr>
      <w:r>
        <w:t>- регулировку высоты поверхности сиденья в пределах 400 - 550 мм и углам наклона вперед до 15 град. и назад до 5 град.;</w:t>
      </w:r>
    </w:p>
    <w:p w:rsidR="007423EF" w:rsidRDefault="007423EF">
      <w:pPr>
        <w:pStyle w:val="ConsPlusNormal"/>
        <w:widowControl/>
        <w:ind w:firstLine="540"/>
        <w:jc w:val="both"/>
        <w:outlineLvl w:val="1"/>
      </w:pPr>
      <w:r>
        <w:t>- высоту опорной поверхности спинки 300 +/- 20 мм, ширину - не менее 380 мм и радиус кривизны горизонтальной плоскости - 400 мм;</w:t>
      </w:r>
    </w:p>
    <w:p w:rsidR="007423EF" w:rsidRDefault="007423EF">
      <w:pPr>
        <w:pStyle w:val="ConsPlusNormal"/>
        <w:widowControl/>
        <w:ind w:firstLine="540"/>
        <w:jc w:val="both"/>
        <w:outlineLvl w:val="1"/>
      </w:pPr>
      <w:r>
        <w:t>- угол наклона спинки в вертикальной плоскости в пределах +/- 30 градусов;</w:t>
      </w:r>
    </w:p>
    <w:p w:rsidR="007423EF" w:rsidRDefault="007423EF">
      <w:pPr>
        <w:pStyle w:val="ConsPlusNormal"/>
        <w:widowControl/>
        <w:ind w:firstLine="540"/>
        <w:jc w:val="both"/>
        <w:outlineLvl w:val="1"/>
      </w:pPr>
      <w:r>
        <w:t>- регулировку расстояния спинки от переднего края сиденья в пределах 260 - 400 мм;</w:t>
      </w:r>
    </w:p>
    <w:p w:rsidR="007423EF" w:rsidRDefault="007423EF">
      <w:pPr>
        <w:pStyle w:val="ConsPlusNormal"/>
        <w:widowControl/>
        <w:ind w:firstLine="540"/>
        <w:jc w:val="both"/>
        <w:outlineLvl w:val="1"/>
      </w:pPr>
      <w:r>
        <w:t>- стационарные или съемные подлокотники длиной не менее 250 мм и шириной - 50 - 70 мм;</w:t>
      </w:r>
    </w:p>
    <w:p w:rsidR="007423EF" w:rsidRDefault="007423EF">
      <w:pPr>
        <w:pStyle w:val="ConsPlusNormal"/>
        <w:widowControl/>
        <w:ind w:firstLine="540"/>
        <w:jc w:val="both"/>
        <w:outlineLvl w:val="1"/>
      </w:pPr>
      <w:r>
        <w:t>- регулировку подлокотников по высоте над сиденьем в пределах 230 +/- 30 мм и внутреннего расстояния между подлокотниками в пределах 350 - 500 мм.</w:t>
      </w:r>
    </w:p>
    <w:p w:rsidR="007423EF" w:rsidRDefault="007423EF">
      <w:pPr>
        <w:pStyle w:val="ConsPlusNormal"/>
        <w:widowControl/>
        <w:ind w:firstLine="540"/>
        <w:jc w:val="both"/>
        <w:outlineLvl w:val="1"/>
      </w:pPr>
      <w:r>
        <w:t>10.5. Рабочее место пользователя ПЭВМ следует оборудовать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град. Поверхность подставки должна быть рифленой и иметь по переднему краю бортик высотой 10 мм.</w:t>
      </w:r>
    </w:p>
    <w:p w:rsidR="007423EF" w:rsidRDefault="007423EF">
      <w:pPr>
        <w:pStyle w:val="ConsPlusNormal"/>
        <w:widowControl/>
        <w:ind w:firstLine="540"/>
        <w:jc w:val="both"/>
        <w:outlineLvl w:val="1"/>
      </w:pPr>
      <w:r>
        <w:t>10.6. Клавиатуру следует располагать на поверхности стола на расстоянии 100 - 300 мм от края, обращенного к пользователю, или на специальной, регулируемой по высоте рабочей поверхности, отделенной от основной столешницы.</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XI. Требования к организации и оборудованию</w:t>
      </w:r>
    </w:p>
    <w:p w:rsidR="007423EF" w:rsidRDefault="007423EF">
      <w:pPr>
        <w:pStyle w:val="ConsPlusNormal"/>
        <w:widowControl/>
        <w:ind w:firstLine="0"/>
        <w:jc w:val="center"/>
        <w:outlineLvl w:val="1"/>
      </w:pPr>
      <w:r>
        <w:t>рабочих мест с ПЭВМ для обучающихся</w:t>
      </w:r>
    </w:p>
    <w:p w:rsidR="007423EF" w:rsidRDefault="007423EF">
      <w:pPr>
        <w:pStyle w:val="ConsPlusNormal"/>
        <w:widowControl/>
        <w:ind w:firstLine="0"/>
        <w:jc w:val="center"/>
        <w:outlineLvl w:val="1"/>
      </w:pPr>
      <w:r>
        <w:t>в общеобразовательных учреждениях и учреждениях</w:t>
      </w:r>
    </w:p>
    <w:p w:rsidR="007423EF" w:rsidRDefault="007423EF">
      <w:pPr>
        <w:pStyle w:val="ConsPlusNormal"/>
        <w:widowControl/>
        <w:ind w:firstLine="0"/>
        <w:jc w:val="center"/>
        <w:outlineLvl w:val="1"/>
      </w:pPr>
      <w:r>
        <w:t>начального и высшего профессионального образования</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11.1. Помещения для занятий оборудуются одноместными столами, предназначенными для работы с ПЭВМ.</w:t>
      </w:r>
    </w:p>
    <w:p w:rsidR="007423EF" w:rsidRDefault="007423EF">
      <w:pPr>
        <w:pStyle w:val="ConsPlusNormal"/>
        <w:widowControl/>
        <w:ind w:firstLine="540"/>
        <w:jc w:val="both"/>
        <w:outlineLvl w:val="1"/>
      </w:pPr>
      <w:r>
        <w:t>11.2. Конструкция одноместного стола для работы с ПЭВМ должна предусматривать:</w:t>
      </w:r>
    </w:p>
    <w:p w:rsidR="007423EF" w:rsidRDefault="007423EF">
      <w:pPr>
        <w:pStyle w:val="ConsPlusNormal"/>
        <w:widowControl/>
        <w:ind w:firstLine="540"/>
        <w:jc w:val="both"/>
        <w:outlineLvl w:val="1"/>
      </w:pPr>
      <w:r>
        <w:t>- две раздельные поверхности: одна горизонтальная для размещения ПЭВМ с плавной регулировкой по высоте в пределах 520 - 760 мм и вторая - для клавиатуры с плавной регулировкой по высоте и углу наклона от 0 до 15 градусов с надежной фиксацией в оптимальном рабочем положении (12 - 15 градусов);</w:t>
      </w:r>
    </w:p>
    <w:p w:rsidR="007423EF" w:rsidRDefault="007423EF">
      <w:pPr>
        <w:pStyle w:val="ConsPlusNormal"/>
        <w:widowControl/>
        <w:ind w:firstLine="540"/>
        <w:jc w:val="both"/>
        <w:outlineLvl w:val="1"/>
      </w:pPr>
      <w:r>
        <w:t>- ширину поверхностей для ВДТ и клавиатуры не менее 750 мм (ширина обеих поверхностей должна быть одинаковой) и глубину не менее 550 мм;</w:t>
      </w:r>
    </w:p>
    <w:p w:rsidR="007423EF" w:rsidRDefault="007423EF">
      <w:pPr>
        <w:pStyle w:val="ConsPlusNormal"/>
        <w:widowControl/>
        <w:ind w:firstLine="540"/>
        <w:jc w:val="both"/>
        <w:outlineLvl w:val="1"/>
      </w:pPr>
      <w:r>
        <w:t>- опору поверхностей для ПЭВМ или ВДТ и для клавиатуры на стояк, в котором должны находиться провода электропитания и кабель локальной сети. Основание стояка следует совмещать с подставкой для ног;</w:t>
      </w:r>
    </w:p>
    <w:p w:rsidR="007423EF" w:rsidRDefault="007423EF">
      <w:pPr>
        <w:pStyle w:val="ConsPlusNormal"/>
        <w:widowControl/>
        <w:ind w:firstLine="540"/>
        <w:jc w:val="both"/>
        <w:outlineLvl w:val="1"/>
      </w:pPr>
      <w:r>
        <w:t>- отсутствие ящиков;</w:t>
      </w:r>
    </w:p>
    <w:p w:rsidR="007423EF" w:rsidRDefault="007423EF">
      <w:pPr>
        <w:pStyle w:val="ConsPlusNormal"/>
        <w:widowControl/>
        <w:ind w:firstLine="540"/>
        <w:jc w:val="both"/>
        <w:outlineLvl w:val="1"/>
      </w:pPr>
      <w:r>
        <w:t>- увеличение ширины поверхностей до 1200 мм при оснащении рабочего места принтером.</w:t>
      </w:r>
    </w:p>
    <w:p w:rsidR="007423EF" w:rsidRDefault="007423EF">
      <w:pPr>
        <w:pStyle w:val="ConsPlusNormal"/>
        <w:widowControl/>
        <w:ind w:firstLine="540"/>
        <w:jc w:val="both"/>
        <w:outlineLvl w:val="1"/>
      </w:pPr>
      <w:r>
        <w:t>11.3. Высота края стола, обращенного к работающему с ПЭВМ, и высота пространства для ног должны соответствовать росту обучающихся в обуви (приложение 4).</w:t>
      </w:r>
    </w:p>
    <w:p w:rsidR="007423EF" w:rsidRDefault="007423EF">
      <w:pPr>
        <w:pStyle w:val="ConsPlusNormal"/>
        <w:widowControl/>
        <w:ind w:firstLine="540"/>
        <w:jc w:val="both"/>
        <w:outlineLvl w:val="1"/>
      </w:pPr>
      <w:r>
        <w:t>11.4. При наличии высокого стола и стула, не соответствующих росту обучающихся, следует использовать регулируемую по высоте подставку для ног.</w:t>
      </w:r>
    </w:p>
    <w:p w:rsidR="007423EF" w:rsidRDefault="007423EF">
      <w:pPr>
        <w:pStyle w:val="ConsPlusNormal"/>
        <w:widowControl/>
        <w:ind w:firstLine="540"/>
        <w:jc w:val="both"/>
        <w:outlineLvl w:val="1"/>
      </w:pPr>
      <w:r>
        <w:t>11.5. Линия взора должна быть перпендикулярна центру экрана и оптимальное ее отклонение от перпендикуляра, проходящего через центр экрана в вертикальной плоскости, не должно превышать +/- 5 градусов, допустимое +/- 10 градусов.</w:t>
      </w:r>
    </w:p>
    <w:p w:rsidR="007423EF" w:rsidRDefault="007423EF">
      <w:pPr>
        <w:pStyle w:val="ConsPlusNormal"/>
        <w:widowControl/>
        <w:ind w:firstLine="540"/>
        <w:jc w:val="both"/>
        <w:outlineLvl w:val="1"/>
      </w:pPr>
      <w:r>
        <w:t>11.6. Рабочее место с ПЭВМ оборудуют стулом, основные размеры которого должны соответствовать росту обучающихся в обуви (приложение 5).</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XII. Требования к оборудованию и организации</w:t>
      </w:r>
    </w:p>
    <w:p w:rsidR="007423EF" w:rsidRDefault="007423EF">
      <w:pPr>
        <w:pStyle w:val="ConsPlusNormal"/>
        <w:widowControl/>
        <w:ind w:firstLine="0"/>
        <w:jc w:val="center"/>
        <w:outlineLvl w:val="1"/>
      </w:pPr>
      <w:r>
        <w:t>помещений с ПЭВМ для детей дошкольного возраста</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12.1. Помещения для занятий оборудуются одноместными столами, предназначенными для работы с ПЭВМ.</w:t>
      </w:r>
    </w:p>
    <w:p w:rsidR="007423EF" w:rsidRDefault="007423EF">
      <w:pPr>
        <w:pStyle w:val="ConsPlusNormal"/>
        <w:widowControl/>
        <w:ind w:firstLine="540"/>
        <w:jc w:val="both"/>
        <w:outlineLvl w:val="1"/>
      </w:pPr>
      <w:r>
        <w:t>12.2. Конструкция одноместного стола должна состоять из двух частей или столов, соединенных вместе: на одной поверхности стола располагается ВДТ, на другой - клавиатура.</w:t>
      </w:r>
    </w:p>
    <w:p w:rsidR="007423EF" w:rsidRDefault="007423EF">
      <w:pPr>
        <w:pStyle w:val="ConsPlusNormal"/>
        <w:widowControl/>
        <w:ind w:firstLine="540"/>
        <w:jc w:val="both"/>
        <w:outlineLvl w:val="1"/>
      </w:pPr>
      <w:r>
        <w:t>Конструкция стола для размещения ПЭВМ должна предусматривать:</w:t>
      </w:r>
    </w:p>
    <w:p w:rsidR="007423EF" w:rsidRDefault="007423EF">
      <w:pPr>
        <w:pStyle w:val="ConsPlusNormal"/>
        <w:widowControl/>
        <w:ind w:firstLine="540"/>
        <w:jc w:val="both"/>
        <w:outlineLvl w:val="1"/>
      </w:pPr>
      <w:r>
        <w:t>- плавную и легкую регулировку по высоте с надежной фиксацией горизонтальной поверхности для видеомонитора в пределах 460 - 520 мм при глубине не менее 550 мм и ширине - не менее 600 мм;</w:t>
      </w:r>
    </w:p>
    <w:p w:rsidR="007423EF" w:rsidRDefault="007423EF">
      <w:pPr>
        <w:pStyle w:val="ConsPlusNormal"/>
        <w:widowControl/>
        <w:ind w:firstLine="540"/>
        <w:jc w:val="both"/>
        <w:outlineLvl w:val="1"/>
      </w:pPr>
      <w:r>
        <w:t>- возможность плавного и легкого изменения угла наклона поверхности для клавиатуры от 0 до 10 град. с надежной фиксацией;</w:t>
      </w:r>
    </w:p>
    <w:p w:rsidR="007423EF" w:rsidRDefault="007423EF">
      <w:pPr>
        <w:pStyle w:val="ConsPlusNormal"/>
        <w:widowControl/>
        <w:ind w:firstLine="540"/>
        <w:jc w:val="both"/>
        <w:outlineLvl w:val="1"/>
      </w:pPr>
      <w:r>
        <w:t>- ширина и глубина поверхности под клавиатуру должна быть не менее 600 мм;</w:t>
      </w:r>
    </w:p>
    <w:p w:rsidR="007423EF" w:rsidRDefault="007423EF">
      <w:pPr>
        <w:pStyle w:val="ConsPlusNormal"/>
        <w:widowControl/>
        <w:ind w:firstLine="540"/>
        <w:jc w:val="both"/>
        <w:outlineLvl w:val="1"/>
      </w:pPr>
      <w:r>
        <w:t>- ровную без углублений поверхность стола для клавиатуры;</w:t>
      </w:r>
    </w:p>
    <w:p w:rsidR="007423EF" w:rsidRDefault="007423EF">
      <w:pPr>
        <w:pStyle w:val="ConsPlusNormal"/>
        <w:widowControl/>
        <w:ind w:firstLine="540"/>
        <w:jc w:val="both"/>
        <w:outlineLvl w:val="1"/>
      </w:pPr>
      <w:r>
        <w:t>- отсутствие ящиков;</w:t>
      </w:r>
    </w:p>
    <w:p w:rsidR="007423EF" w:rsidRDefault="007423EF">
      <w:pPr>
        <w:pStyle w:val="ConsPlusNormal"/>
        <w:widowControl/>
        <w:ind w:firstLine="540"/>
        <w:jc w:val="both"/>
        <w:outlineLvl w:val="1"/>
      </w:pPr>
      <w:r>
        <w:t>- пространство для ног под столом над полом не менее 400 мм.</w:t>
      </w:r>
    </w:p>
    <w:p w:rsidR="007423EF" w:rsidRDefault="007423EF">
      <w:pPr>
        <w:pStyle w:val="ConsPlusNormal"/>
        <w:widowControl/>
        <w:ind w:firstLine="540"/>
        <w:jc w:val="both"/>
        <w:outlineLvl w:val="1"/>
      </w:pPr>
      <w:r>
        <w:t>Ширина определяется конструкцией стола.</w:t>
      </w:r>
    </w:p>
    <w:p w:rsidR="007423EF" w:rsidRDefault="007423EF">
      <w:pPr>
        <w:pStyle w:val="ConsPlusNormal"/>
        <w:widowControl/>
        <w:ind w:firstLine="540"/>
        <w:jc w:val="both"/>
        <w:outlineLvl w:val="1"/>
      </w:pPr>
      <w:r>
        <w:t>12.3. Размеры стульев для занятий приведены в Приложении 5. Замена стульев табуретками или скамейками не допускается.</w:t>
      </w:r>
    </w:p>
    <w:p w:rsidR="007423EF" w:rsidRDefault="007423EF">
      <w:pPr>
        <w:pStyle w:val="ConsPlusNormal"/>
        <w:widowControl/>
        <w:ind w:firstLine="540"/>
        <w:jc w:val="both"/>
        <w:outlineLvl w:val="1"/>
      </w:pPr>
      <w:r>
        <w:t>12.4. Поверхность сиденья стула должна легко поддаваться дезинфекции.</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XIII. Требования к организации медицинского</w:t>
      </w:r>
    </w:p>
    <w:p w:rsidR="007423EF" w:rsidRDefault="007423EF">
      <w:pPr>
        <w:pStyle w:val="ConsPlusNormal"/>
        <w:widowControl/>
        <w:ind w:firstLine="0"/>
        <w:jc w:val="center"/>
        <w:outlineLvl w:val="1"/>
      </w:pPr>
      <w:r>
        <w:t>обслуживания пользователей ПЭВМ</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13.1. Лица, работающие с ПЭВМ более 50% рабочего времени (профессионально связанные с эксплуатацией ПЭВМ), должны проходить обязательные предварительные при поступлении на работу и периодические медицинские осмотры в установленном порядке.</w:t>
      </w:r>
    </w:p>
    <w:p w:rsidR="007423EF" w:rsidRDefault="007423EF">
      <w:pPr>
        <w:pStyle w:val="ConsPlusNormal"/>
        <w:widowControl/>
        <w:ind w:firstLine="540"/>
        <w:jc w:val="both"/>
        <w:outlineLvl w:val="1"/>
      </w:pPr>
      <w:r>
        <w:t>13.2. 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3-х часов за рабочую смену) при условии соблюдения гигиенических требований, установленных настоящими Санитарными правилами. Трудоустройство беременных женщин следует осуществлять в соответствии с законодательством Российской Федерации.</w:t>
      </w:r>
    </w:p>
    <w:p w:rsidR="007423EF" w:rsidRDefault="007423EF">
      <w:pPr>
        <w:pStyle w:val="ConsPlusNormal"/>
        <w:widowControl/>
        <w:ind w:firstLine="540"/>
        <w:jc w:val="both"/>
        <w:outlineLvl w:val="1"/>
      </w:pPr>
      <w:r>
        <w:t>13.3. Медицинское освидетельствование студентов высших учебных заведений, учащихся средних специальных учебных заведений, детей дошкольного и школьного возраста на предмет установления противопоказаний к работе с ПЭВМ проводится в установленном порядке.</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1"/>
      </w:pPr>
      <w:r>
        <w:t>XIV. Требования к проведению государственного</w:t>
      </w:r>
    </w:p>
    <w:p w:rsidR="007423EF" w:rsidRDefault="007423EF">
      <w:pPr>
        <w:pStyle w:val="ConsPlusNormal"/>
        <w:widowControl/>
        <w:ind w:firstLine="0"/>
        <w:jc w:val="center"/>
        <w:outlineLvl w:val="1"/>
      </w:pPr>
      <w:r>
        <w:t>санитарно-эпидемиологического надзора</w:t>
      </w:r>
    </w:p>
    <w:p w:rsidR="007423EF" w:rsidRDefault="007423EF">
      <w:pPr>
        <w:pStyle w:val="ConsPlusNormal"/>
        <w:widowControl/>
        <w:ind w:firstLine="0"/>
        <w:jc w:val="center"/>
        <w:outlineLvl w:val="1"/>
      </w:pPr>
      <w:r>
        <w:t>и производственного контроля</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14.1. Государственный санитарно-эпидемиологический надзор за производством и эксплуатацией ПЭВМ осуществляется в соответствии с настоящими Санитарными правилами.</w:t>
      </w:r>
    </w:p>
    <w:p w:rsidR="007423EF" w:rsidRDefault="007423EF">
      <w:pPr>
        <w:pStyle w:val="ConsPlusNormal"/>
        <w:widowControl/>
        <w:ind w:firstLine="540"/>
        <w:jc w:val="both"/>
        <w:outlineLvl w:val="1"/>
      </w:pPr>
      <w:r>
        <w:t>14.2. Не допускается реализация и эксплуатация на территории Российской Федерации типов ПЭВМ, не имеющих санитарно-эпидемиологического заключения.</w:t>
      </w:r>
    </w:p>
    <w:p w:rsidR="007423EF" w:rsidRDefault="007423EF">
      <w:pPr>
        <w:pStyle w:val="ConsPlusNormal"/>
        <w:widowControl/>
        <w:ind w:firstLine="540"/>
        <w:jc w:val="both"/>
        <w:outlineLvl w:val="1"/>
      </w:pPr>
      <w:r>
        <w:t>14.3. Инструментальный контроль за соблюдением требований настоящих Санитарных правил осуществляется в соответствии с действующей нормативной документацией.</w:t>
      </w:r>
    </w:p>
    <w:p w:rsidR="007423EF" w:rsidRDefault="007423EF">
      <w:pPr>
        <w:pStyle w:val="ConsPlusNormal"/>
        <w:widowControl/>
        <w:ind w:firstLine="540"/>
        <w:jc w:val="both"/>
        <w:outlineLvl w:val="1"/>
      </w:pPr>
      <w:r>
        <w:t>14.4. Производственный контроль за соблюдением санитарных правил осуществляется производителем и поставщиком ПЭВМ, а также предприятиями и организациями, эксплуатирующими ПЭВМ в установленном порядке, в соответствии с действующими санитарными правилами и другими нормативными документами.</w:t>
      </w: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1"/>
      </w:pPr>
      <w:r>
        <w:t>Приложение 1</w:t>
      </w:r>
    </w:p>
    <w:p w:rsidR="007423EF" w:rsidRDefault="007423EF">
      <w:pPr>
        <w:pStyle w:val="ConsPlusNormal"/>
        <w:widowControl/>
        <w:ind w:firstLine="0"/>
        <w:jc w:val="right"/>
        <w:outlineLvl w:val="1"/>
      </w:pPr>
      <w:r>
        <w:t>к СанПиН 2.2.2/2.4.1340-03</w:t>
      </w:r>
    </w:p>
    <w:p w:rsidR="007423EF" w:rsidRDefault="007423EF">
      <w:pPr>
        <w:pStyle w:val="ConsPlusNormal"/>
        <w:widowControl/>
        <w:ind w:firstLine="0"/>
        <w:outlineLvl w:val="1"/>
      </w:pPr>
    </w:p>
    <w:p w:rsidR="007423EF" w:rsidRDefault="007423EF">
      <w:pPr>
        <w:pStyle w:val="ConsPlusNormal"/>
        <w:widowControl/>
        <w:ind w:firstLine="0"/>
        <w:jc w:val="right"/>
        <w:outlineLvl w:val="2"/>
      </w:pPr>
      <w:r>
        <w:t>Таблица 1</w:t>
      </w:r>
    </w:p>
    <w:p w:rsidR="007423EF" w:rsidRDefault="007423EF">
      <w:pPr>
        <w:pStyle w:val="ConsPlusNormal"/>
        <w:widowControl/>
        <w:ind w:firstLine="0"/>
        <w:outlineLvl w:val="2"/>
      </w:pPr>
    </w:p>
    <w:p w:rsidR="007423EF" w:rsidRDefault="007423EF">
      <w:pPr>
        <w:pStyle w:val="ConsPlusNormal"/>
        <w:widowControl/>
        <w:ind w:firstLine="0"/>
        <w:jc w:val="center"/>
        <w:outlineLvl w:val="2"/>
      </w:pPr>
      <w:r>
        <w:t>Перечень</w:t>
      </w:r>
    </w:p>
    <w:p w:rsidR="007423EF" w:rsidRDefault="007423EF">
      <w:pPr>
        <w:pStyle w:val="ConsPlusNormal"/>
        <w:widowControl/>
        <w:ind w:firstLine="0"/>
        <w:jc w:val="center"/>
        <w:outlineLvl w:val="2"/>
      </w:pPr>
      <w:r>
        <w:t>продукции и контролируемые гигиенические параметры</w:t>
      </w:r>
    </w:p>
    <w:p w:rsidR="007423EF" w:rsidRDefault="007423EF">
      <w:pPr>
        <w:pStyle w:val="ConsPlusNormal"/>
        <w:widowControl/>
        <w:ind w:firstLine="0"/>
        <w:outlineLvl w:val="2"/>
      </w:pPr>
    </w:p>
    <w:tbl>
      <w:tblPr>
        <w:tblW w:w="0" w:type="auto"/>
        <w:tblInd w:w="70" w:type="dxa"/>
        <w:tblLayout w:type="fixed"/>
        <w:tblCellMar>
          <w:left w:w="70" w:type="dxa"/>
          <w:right w:w="70" w:type="dxa"/>
        </w:tblCellMar>
        <w:tblLook w:val="0000"/>
      </w:tblPr>
      <w:tblGrid>
        <w:gridCol w:w="540"/>
        <w:gridCol w:w="2970"/>
        <w:gridCol w:w="1350"/>
        <w:gridCol w:w="3915"/>
      </w:tblGrid>
      <w:tr w:rsidR="007423EF" w:rsidRPr="000225AE">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N </w:t>
            </w:r>
            <w:r w:rsidRPr="000225AE">
              <w:rPr>
                <w:rFonts w:eastAsiaTheme="minorEastAsia"/>
              </w:rPr>
              <w:br/>
              <w:t>п/п</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Вид продукции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Код ОКП </w:t>
            </w:r>
          </w:p>
        </w:tc>
        <w:tc>
          <w:tcPr>
            <w:tcW w:w="391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Контролируемые гигиенические</w:t>
            </w:r>
            <w:r w:rsidRPr="000225AE">
              <w:rPr>
                <w:rFonts w:eastAsiaTheme="minorEastAsia"/>
              </w:rPr>
              <w:br/>
              <w:t xml:space="preserve">параметры         </w:t>
            </w:r>
          </w:p>
        </w:tc>
      </w:tr>
      <w:tr w:rsidR="007423EF" w:rsidRPr="000225AE">
        <w:tblPrEx>
          <w:tblCellMar>
            <w:top w:w="0" w:type="dxa"/>
            <w:bottom w:w="0" w:type="dxa"/>
          </w:tblCellMar>
        </w:tblPrEx>
        <w:trPr>
          <w:cantSplit/>
          <w:trHeight w:val="96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Машины вычислительные</w:t>
            </w:r>
            <w:r w:rsidRPr="000225AE">
              <w:rPr>
                <w:rFonts w:eastAsiaTheme="minorEastAsia"/>
              </w:rPr>
              <w:br/>
              <w:t>электронные цифровые,</w:t>
            </w:r>
            <w:r w:rsidRPr="000225AE">
              <w:rPr>
                <w:rFonts w:eastAsiaTheme="minorEastAsia"/>
              </w:rPr>
              <w:br/>
              <w:t>машины вычислительные</w:t>
            </w:r>
            <w:r w:rsidRPr="000225AE">
              <w:rPr>
                <w:rFonts w:eastAsiaTheme="minorEastAsia"/>
              </w:rPr>
              <w:br/>
              <w:t>электронные  цифровые</w:t>
            </w:r>
            <w:r w:rsidRPr="000225AE">
              <w:rPr>
                <w:rFonts w:eastAsiaTheme="minorEastAsia"/>
              </w:rPr>
              <w:br/>
              <w:t>персональные (включая</w:t>
            </w:r>
            <w:r w:rsidRPr="000225AE">
              <w:rPr>
                <w:rFonts w:eastAsiaTheme="minorEastAsia"/>
              </w:rPr>
              <w:br/>
              <w:t xml:space="preserve">портативные ЭВМ)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40 1300, </w:t>
            </w:r>
            <w:r w:rsidRPr="000225AE">
              <w:rPr>
                <w:rFonts w:eastAsiaTheme="minorEastAsia"/>
              </w:rPr>
              <w:br/>
              <w:t xml:space="preserve">40 1350, </w:t>
            </w:r>
            <w:r w:rsidRPr="000225AE">
              <w:rPr>
                <w:rFonts w:eastAsiaTheme="minorEastAsia"/>
              </w:rPr>
              <w:br/>
              <w:t xml:space="preserve">40 1370  </w:t>
            </w:r>
          </w:p>
        </w:tc>
        <w:tc>
          <w:tcPr>
            <w:tcW w:w="391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Уровни      электромагнитных</w:t>
            </w:r>
            <w:r w:rsidRPr="000225AE">
              <w:rPr>
                <w:rFonts w:eastAsiaTheme="minorEastAsia"/>
              </w:rPr>
              <w:br/>
              <w:t>полей  (ЭМП),  акустического</w:t>
            </w:r>
            <w:r w:rsidRPr="000225AE">
              <w:rPr>
                <w:rFonts w:eastAsiaTheme="minorEastAsia"/>
              </w:rPr>
              <w:br/>
              <w:t>шума, концентрация   вредных</w:t>
            </w:r>
            <w:r w:rsidRPr="000225AE">
              <w:rPr>
                <w:rFonts w:eastAsiaTheme="minorEastAsia"/>
              </w:rPr>
              <w:br/>
              <w:t>веществ в           воздухе,</w:t>
            </w:r>
            <w:r w:rsidRPr="000225AE">
              <w:rPr>
                <w:rFonts w:eastAsiaTheme="minorEastAsia"/>
              </w:rPr>
              <w:br/>
              <w:t>визуальные  показатели  ВДТ,</w:t>
            </w:r>
            <w:r w:rsidRPr="000225AE">
              <w:rPr>
                <w:rFonts w:eastAsiaTheme="minorEastAsia"/>
              </w:rPr>
              <w:br/>
              <w:t>мягкое         рентгеновское</w:t>
            </w:r>
            <w:r w:rsidRPr="000225AE">
              <w:rPr>
                <w:rFonts w:eastAsiaTheme="minorEastAsia"/>
              </w:rPr>
              <w:br/>
              <w:t xml:space="preserve">излучение &lt;*&gt;               </w:t>
            </w:r>
          </w:p>
        </w:tc>
      </w:tr>
      <w:tr w:rsidR="007423EF" w:rsidRPr="000225AE">
        <w:tblPrEx>
          <w:tblCellMar>
            <w:top w:w="0" w:type="dxa"/>
            <w:bottom w:w="0" w:type="dxa"/>
          </w:tblCellMar>
        </w:tblPrEx>
        <w:trPr>
          <w:cantSplit/>
          <w:trHeight w:val="96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Устройства           </w:t>
            </w:r>
            <w:r w:rsidRPr="000225AE">
              <w:rPr>
                <w:rFonts w:eastAsiaTheme="minorEastAsia"/>
              </w:rPr>
              <w:br/>
              <w:t xml:space="preserve">периферийные:        </w:t>
            </w:r>
            <w:r w:rsidRPr="000225AE">
              <w:rPr>
                <w:rFonts w:eastAsiaTheme="minorEastAsia"/>
              </w:rPr>
              <w:br/>
              <w:t>принтеры,    сканеры,</w:t>
            </w:r>
            <w:r w:rsidRPr="000225AE">
              <w:rPr>
                <w:rFonts w:eastAsiaTheme="minorEastAsia"/>
              </w:rPr>
              <w:br/>
              <w:t>модемы,       сетевые</w:t>
            </w:r>
            <w:r w:rsidRPr="000225AE">
              <w:rPr>
                <w:rFonts w:eastAsiaTheme="minorEastAsia"/>
              </w:rPr>
              <w:br/>
              <w:t>устройства,     блоки</w:t>
            </w:r>
            <w:r w:rsidRPr="000225AE">
              <w:rPr>
                <w:rFonts w:eastAsiaTheme="minorEastAsia"/>
              </w:rPr>
              <w:br/>
              <w:t xml:space="preserve">бесперебойного       </w:t>
            </w:r>
            <w:r w:rsidRPr="000225AE">
              <w:rPr>
                <w:rFonts w:eastAsiaTheme="minorEastAsia"/>
              </w:rPr>
              <w:br/>
              <w:t xml:space="preserve">питания и т.д.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40 3000  </w:t>
            </w:r>
          </w:p>
        </w:tc>
        <w:tc>
          <w:tcPr>
            <w:tcW w:w="391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Уровни ЭМП,    акустического</w:t>
            </w:r>
            <w:r w:rsidRPr="000225AE">
              <w:rPr>
                <w:rFonts w:eastAsiaTheme="minorEastAsia"/>
              </w:rPr>
              <w:br/>
              <w:t>шума,  концентрация  вредных</w:t>
            </w:r>
            <w:r w:rsidRPr="000225AE">
              <w:rPr>
                <w:rFonts w:eastAsiaTheme="minorEastAsia"/>
              </w:rPr>
              <w:br/>
              <w:t xml:space="preserve">веществ в воздухе           </w:t>
            </w:r>
          </w:p>
        </w:tc>
      </w:tr>
      <w:tr w:rsidR="007423EF" w:rsidRPr="000225AE">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Устройства           </w:t>
            </w:r>
            <w:r w:rsidRPr="000225AE">
              <w:rPr>
                <w:rFonts w:eastAsiaTheme="minorEastAsia"/>
              </w:rPr>
              <w:br/>
              <w:t xml:space="preserve">отображения          </w:t>
            </w:r>
            <w:r w:rsidRPr="000225AE">
              <w:rPr>
                <w:rFonts w:eastAsiaTheme="minorEastAsia"/>
              </w:rPr>
              <w:br/>
              <w:t xml:space="preserve">информации           </w:t>
            </w:r>
            <w:r w:rsidRPr="000225AE">
              <w:rPr>
                <w:rFonts w:eastAsiaTheme="minorEastAsia"/>
              </w:rPr>
              <w:br/>
              <w:t xml:space="preserve">(видеодисплейные     </w:t>
            </w:r>
            <w:r w:rsidRPr="000225AE">
              <w:rPr>
                <w:rFonts w:eastAsiaTheme="minorEastAsia"/>
              </w:rPr>
              <w:br/>
              <w:t xml:space="preserve">терминалы)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40 3200  </w:t>
            </w:r>
          </w:p>
        </w:tc>
        <w:tc>
          <w:tcPr>
            <w:tcW w:w="391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Уровни ЭМП,       визуальные</w:t>
            </w:r>
            <w:r w:rsidRPr="000225AE">
              <w:rPr>
                <w:rFonts w:eastAsiaTheme="minorEastAsia"/>
              </w:rPr>
              <w:br/>
              <w:t>показатели,     концентрация</w:t>
            </w:r>
            <w:r w:rsidRPr="000225AE">
              <w:rPr>
                <w:rFonts w:eastAsiaTheme="minorEastAsia"/>
              </w:rPr>
              <w:br/>
              <w:t>вредных веществ  в  воздухе,</w:t>
            </w:r>
            <w:r w:rsidRPr="000225AE">
              <w:rPr>
                <w:rFonts w:eastAsiaTheme="minorEastAsia"/>
              </w:rPr>
              <w:br/>
              <w:t>мягкое         рентгеновское</w:t>
            </w:r>
            <w:r w:rsidRPr="000225AE">
              <w:rPr>
                <w:rFonts w:eastAsiaTheme="minorEastAsia"/>
              </w:rPr>
              <w:br/>
              <w:t xml:space="preserve">излучение &lt;*&gt;               </w:t>
            </w:r>
          </w:p>
        </w:tc>
      </w:tr>
      <w:tr w:rsidR="007423EF" w:rsidRPr="000225AE">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Автоматы игровые    с</w:t>
            </w:r>
            <w:r w:rsidRPr="000225AE">
              <w:rPr>
                <w:rFonts w:eastAsiaTheme="minorEastAsia"/>
              </w:rPr>
              <w:br/>
              <w:t xml:space="preserve">использованием ПЭВМ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96 8575  </w:t>
            </w:r>
          </w:p>
        </w:tc>
        <w:tc>
          <w:tcPr>
            <w:tcW w:w="391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Уровни ЭМП     акустического</w:t>
            </w:r>
            <w:r w:rsidRPr="000225AE">
              <w:rPr>
                <w:rFonts w:eastAsiaTheme="minorEastAsia"/>
              </w:rPr>
              <w:br/>
              <w:t>шума,  концентрация  вредных</w:t>
            </w:r>
            <w:r w:rsidRPr="000225AE">
              <w:rPr>
                <w:rFonts w:eastAsiaTheme="minorEastAsia"/>
              </w:rPr>
              <w:br/>
              <w:t>веществ      в      воздухе,</w:t>
            </w:r>
            <w:r w:rsidRPr="000225AE">
              <w:rPr>
                <w:rFonts w:eastAsiaTheme="minorEastAsia"/>
              </w:rPr>
              <w:br/>
              <w:t>визуальные  показатели  ВДТ,</w:t>
            </w:r>
            <w:r w:rsidRPr="000225AE">
              <w:rPr>
                <w:rFonts w:eastAsiaTheme="minorEastAsia"/>
              </w:rPr>
              <w:br/>
              <w:t>мягкое         рентгеновское</w:t>
            </w:r>
            <w:r w:rsidRPr="000225AE">
              <w:rPr>
                <w:rFonts w:eastAsiaTheme="minorEastAsia"/>
              </w:rPr>
              <w:br/>
              <w:t xml:space="preserve">излучение &lt;*&gt;               </w:t>
            </w:r>
          </w:p>
        </w:tc>
      </w:tr>
    </w:tbl>
    <w:p w:rsidR="007423EF" w:rsidRDefault="007423EF">
      <w:pPr>
        <w:pStyle w:val="ConsPlusNormal"/>
        <w:widowControl/>
        <w:ind w:firstLine="0"/>
        <w:outlineLvl w:val="2"/>
      </w:pPr>
    </w:p>
    <w:p w:rsidR="007423EF" w:rsidRDefault="007423EF">
      <w:pPr>
        <w:pStyle w:val="ConsPlusNonformat"/>
        <w:widowControl/>
        <w:ind w:firstLine="540"/>
        <w:jc w:val="both"/>
        <w:outlineLvl w:val="2"/>
      </w:pPr>
      <w:r>
        <w:t>--------------------------------</w:t>
      </w:r>
    </w:p>
    <w:p w:rsidR="007423EF" w:rsidRDefault="007423EF">
      <w:pPr>
        <w:pStyle w:val="ConsPlusNormal"/>
        <w:widowControl/>
        <w:ind w:firstLine="540"/>
        <w:jc w:val="both"/>
        <w:outlineLvl w:val="2"/>
      </w:pPr>
      <w:r>
        <w:t>&lt;*&gt; Контроль мягкого рентгеновского излучения осуществляется только для видеодисплейных терминалов с использованием электронно-лучевых трубок.</w:t>
      </w:r>
    </w:p>
    <w:p w:rsidR="007423EF" w:rsidRDefault="007423EF">
      <w:pPr>
        <w:pStyle w:val="ConsPlusNormal"/>
        <w:widowControl/>
        <w:ind w:firstLine="540"/>
        <w:jc w:val="both"/>
        <w:sectPr w:rsidR="007423EF">
          <w:pgSz w:w="11906" w:h="16838" w:code="9"/>
          <w:pgMar w:top="1134" w:right="850" w:bottom="1134" w:left="1701" w:header="720" w:footer="720" w:gutter="0"/>
          <w:cols w:space="720"/>
        </w:sectPr>
      </w:pPr>
    </w:p>
    <w:p w:rsidR="007423EF" w:rsidRDefault="007423EF">
      <w:pPr>
        <w:pStyle w:val="ConsPlusNormal"/>
        <w:widowControl/>
        <w:ind w:firstLine="540"/>
        <w:jc w:val="both"/>
      </w:pPr>
    </w:p>
    <w:p w:rsidR="007423EF" w:rsidRDefault="007423EF">
      <w:pPr>
        <w:pStyle w:val="ConsPlusNormal"/>
        <w:widowControl/>
        <w:ind w:firstLine="0"/>
        <w:jc w:val="right"/>
        <w:outlineLvl w:val="2"/>
      </w:pPr>
      <w:r>
        <w:t>Таблица 2</w:t>
      </w:r>
    </w:p>
    <w:p w:rsidR="007423EF" w:rsidRDefault="007423EF">
      <w:pPr>
        <w:pStyle w:val="ConsPlusNormal"/>
        <w:widowControl/>
        <w:ind w:firstLine="0"/>
        <w:outlineLvl w:val="2"/>
      </w:pPr>
    </w:p>
    <w:p w:rsidR="007423EF" w:rsidRDefault="007423EF">
      <w:pPr>
        <w:pStyle w:val="ConsPlusNormal"/>
        <w:widowControl/>
        <w:ind w:firstLine="0"/>
        <w:jc w:val="center"/>
        <w:outlineLvl w:val="2"/>
      </w:pPr>
      <w:r>
        <w:t>Допустимые значения уровней звукового давления</w:t>
      </w:r>
    </w:p>
    <w:p w:rsidR="007423EF" w:rsidRDefault="007423EF">
      <w:pPr>
        <w:pStyle w:val="ConsPlusNormal"/>
        <w:widowControl/>
        <w:ind w:firstLine="0"/>
        <w:jc w:val="center"/>
        <w:outlineLvl w:val="2"/>
      </w:pPr>
      <w:r>
        <w:t>в октавных полосах частот и уровня звука,</w:t>
      </w:r>
    </w:p>
    <w:p w:rsidR="007423EF" w:rsidRDefault="007423EF">
      <w:pPr>
        <w:pStyle w:val="ConsPlusNormal"/>
        <w:widowControl/>
        <w:ind w:firstLine="0"/>
        <w:jc w:val="center"/>
        <w:outlineLvl w:val="2"/>
      </w:pPr>
      <w:r>
        <w:t>создаваемого ПЭВМ</w:t>
      </w:r>
    </w:p>
    <w:p w:rsidR="007423EF" w:rsidRDefault="007423EF">
      <w:pPr>
        <w:pStyle w:val="ConsPlusNormal"/>
        <w:widowControl/>
        <w:ind w:firstLine="0"/>
        <w:outlineLvl w:val="2"/>
      </w:pPr>
    </w:p>
    <w:tbl>
      <w:tblPr>
        <w:tblW w:w="0" w:type="auto"/>
        <w:tblInd w:w="70" w:type="dxa"/>
        <w:tblLayout w:type="fixed"/>
        <w:tblCellMar>
          <w:left w:w="70" w:type="dxa"/>
          <w:right w:w="70" w:type="dxa"/>
        </w:tblCellMar>
        <w:tblLook w:val="0000"/>
      </w:tblPr>
      <w:tblGrid>
        <w:gridCol w:w="1080"/>
        <w:gridCol w:w="810"/>
        <w:gridCol w:w="945"/>
        <w:gridCol w:w="945"/>
        <w:gridCol w:w="945"/>
        <w:gridCol w:w="1080"/>
        <w:gridCol w:w="1080"/>
        <w:gridCol w:w="1080"/>
        <w:gridCol w:w="1080"/>
        <w:gridCol w:w="1080"/>
      </w:tblGrid>
      <w:tr w:rsidR="007423EF" w:rsidRPr="000225AE">
        <w:tblPrEx>
          <w:tblCellMar>
            <w:top w:w="0" w:type="dxa"/>
            <w:bottom w:w="0" w:type="dxa"/>
          </w:tblCellMar>
        </w:tblPrEx>
        <w:trPr>
          <w:cantSplit/>
          <w:trHeight w:val="360"/>
        </w:trPr>
        <w:tc>
          <w:tcPr>
            <w:tcW w:w="9045" w:type="dxa"/>
            <w:gridSpan w:val="9"/>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Уровни звукового давления в октавных полосах           </w:t>
            </w:r>
            <w:r w:rsidRPr="000225AE">
              <w:rPr>
                <w:rFonts w:eastAsiaTheme="minorEastAsia"/>
              </w:rPr>
              <w:br/>
              <w:t xml:space="preserve">со среднегеометрическими частотами                </w:t>
            </w:r>
          </w:p>
        </w:tc>
        <w:tc>
          <w:tcPr>
            <w:tcW w:w="1080" w:type="dxa"/>
            <w:vMerge w:val="restart"/>
            <w:tcBorders>
              <w:top w:val="single" w:sz="6" w:space="0" w:color="auto"/>
              <w:left w:val="single" w:sz="6" w:space="0" w:color="auto"/>
              <w:bottom w:val="nil"/>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Уровни </w:t>
            </w:r>
            <w:r w:rsidRPr="000225AE">
              <w:rPr>
                <w:rFonts w:eastAsiaTheme="minorEastAsia"/>
              </w:rPr>
              <w:br/>
              <w:t>звука в</w:t>
            </w:r>
            <w:r w:rsidRPr="000225AE">
              <w:rPr>
                <w:rFonts w:eastAsiaTheme="minorEastAsia"/>
              </w:rPr>
              <w:br/>
              <w:t xml:space="preserve">дБА  </w:t>
            </w:r>
          </w:p>
        </w:tc>
      </w:tr>
      <w:tr w:rsidR="007423EF" w:rsidRPr="000225AE">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31,5 Гц</w:t>
            </w:r>
          </w:p>
        </w:tc>
        <w:tc>
          <w:tcPr>
            <w:tcW w:w="81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63 Гц</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125 Гц</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250 Гц</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500 Гц</w:t>
            </w:r>
          </w:p>
        </w:tc>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1000 Гц</w:t>
            </w:r>
          </w:p>
        </w:tc>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2000 Гц</w:t>
            </w:r>
          </w:p>
        </w:tc>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4000 Гц</w:t>
            </w:r>
          </w:p>
        </w:tc>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8000 Гц</w:t>
            </w:r>
          </w:p>
        </w:tc>
        <w:tc>
          <w:tcPr>
            <w:tcW w:w="1080" w:type="dxa"/>
            <w:vMerge/>
            <w:tcBorders>
              <w:top w:val="nil"/>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p>
        </w:tc>
      </w:tr>
      <w:tr w:rsidR="007423EF" w:rsidRPr="000225AE">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86 дБ </w:t>
            </w:r>
          </w:p>
        </w:tc>
        <w:tc>
          <w:tcPr>
            <w:tcW w:w="81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71 дБ</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61 дБ </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54 дБ</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49 дБ</w:t>
            </w:r>
          </w:p>
        </w:tc>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45 дБ </w:t>
            </w:r>
          </w:p>
        </w:tc>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42 дБ </w:t>
            </w:r>
          </w:p>
        </w:tc>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40 дБ </w:t>
            </w:r>
          </w:p>
        </w:tc>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38 дБ </w:t>
            </w:r>
          </w:p>
        </w:tc>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50   </w:t>
            </w:r>
          </w:p>
        </w:tc>
      </w:tr>
    </w:tbl>
    <w:p w:rsidR="007423EF" w:rsidRDefault="007423EF">
      <w:pPr>
        <w:pStyle w:val="ConsPlusNormal"/>
        <w:widowControl/>
        <w:ind w:firstLine="0"/>
        <w:outlineLvl w:val="2"/>
      </w:pPr>
    </w:p>
    <w:p w:rsidR="007423EF" w:rsidRDefault="007423EF">
      <w:pPr>
        <w:pStyle w:val="ConsPlusNormal"/>
        <w:widowControl/>
        <w:ind w:firstLine="0"/>
        <w:sectPr w:rsidR="007423EF">
          <w:pgSz w:w="16838" w:h="11906" w:orient="landscape" w:code="9"/>
          <w:pgMar w:top="850" w:right="1134" w:bottom="1701" w:left="1134" w:header="720" w:footer="720" w:gutter="0"/>
          <w:cols w:space="720"/>
        </w:sectPr>
      </w:pPr>
    </w:p>
    <w:p w:rsidR="007423EF" w:rsidRDefault="007423EF">
      <w:pPr>
        <w:pStyle w:val="ConsPlusNormal"/>
        <w:widowControl/>
        <w:ind w:firstLine="0"/>
      </w:pP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Измерение уровня звука и уровней звукового давления проводится на расстоянии 50 см от поверхности оборудования и на высоте расположения источника(ков) звука.</w:t>
      </w: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2"/>
      </w:pPr>
      <w:r>
        <w:t>Таблица 3</w:t>
      </w:r>
    </w:p>
    <w:p w:rsidR="007423EF" w:rsidRDefault="007423EF">
      <w:pPr>
        <w:pStyle w:val="ConsPlusNormal"/>
        <w:widowControl/>
        <w:ind w:firstLine="0"/>
        <w:outlineLvl w:val="2"/>
      </w:pPr>
    </w:p>
    <w:p w:rsidR="007423EF" w:rsidRDefault="007423EF">
      <w:pPr>
        <w:pStyle w:val="ConsPlusNormal"/>
        <w:widowControl/>
        <w:ind w:firstLine="0"/>
        <w:jc w:val="center"/>
        <w:outlineLvl w:val="2"/>
      </w:pPr>
      <w:r>
        <w:t>Временные допустимые уровни ЭМП, создаваемых ПЭВМ</w:t>
      </w:r>
    </w:p>
    <w:p w:rsidR="007423EF" w:rsidRDefault="007423EF">
      <w:pPr>
        <w:pStyle w:val="ConsPlusNormal"/>
        <w:widowControl/>
        <w:ind w:firstLine="0"/>
        <w:outlineLvl w:val="2"/>
      </w:pPr>
    </w:p>
    <w:tbl>
      <w:tblPr>
        <w:tblW w:w="0" w:type="auto"/>
        <w:tblInd w:w="70" w:type="dxa"/>
        <w:tblLayout w:type="fixed"/>
        <w:tblCellMar>
          <w:left w:w="70" w:type="dxa"/>
          <w:right w:w="70" w:type="dxa"/>
        </w:tblCellMar>
        <w:tblLook w:val="0000"/>
      </w:tblPr>
      <w:tblGrid>
        <w:gridCol w:w="2025"/>
        <w:gridCol w:w="5400"/>
        <w:gridCol w:w="1350"/>
      </w:tblGrid>
      <w:tr w:rsidR="007423EF" w:rsidRPr="000225AE">
        <w:tblPrEx>
          <w:tblCellMar>
            <w:top w:w="0" w:type="dxa"/>
            <w:bottom w:w="0" w:type="dxa"/>
          </w:tblCellMar>
        </w:tblPrEx>
        <w:trPr>
          <w:cantSplit/>
          <w:trHeight w:val="240"/>
        </w:trPr>
        <w:tc>
          <w:tcPr>
            <w:tcW w:w="7425" w:type="dxa"/>
            <w:gridSpan w:val="2"/>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Наименование параметров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ВДУ ЭМП </w:t>
            </w:r>
          </w:p>
        </w:tc>
      </w:tr>
      <w:tr w:rsidR="007423EF" w:rsidRPr="000225AE">
        <w:tblPrEx>
          <w:tblCellMar>
            <w:top w:w="0" w:type="dxa"/>
            <w:bottom w:w="0" w:type="dxa"/>
          </w:tblCellMar>
        </w:tblPrEx>
        <w:trPr>
          <w:cantSplit/>
          <w:trHeight w:val="240"/>
        </w:trPr>
        <w:tc>
          <w:tcPr>
            <w:tcW w:w="2025" w:type="dxa"/>
            <w:vMerge w:val="restart"/>
            <w:tcBorders>
              <w:top w:val="single" w:sz="6" w:space="0" w:color="auto"/>
              <w:left w:val="single" w:sz="6" w:space="0" w:color="auto"/>
              <w:bottom w:val="nil"/>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Напряженность </w:t>
            </w:r>
            <w:r w:rsidRPr="000225AE">
              <w:rPr>
                <w:rFonts w:eastAsiaTheme="minorEastAsia"/>
              </w:rPr>
              <w:br/>
              <w:t>электрического</w:t>
            </w:r>
            <w:r w:rsidRPr="000225AE">
              <w:rPr>
                <w:rFonts w:eastAsiaTheme="minorEastAsia"/>
              </w:rPr>
              <w:br/>
              <w:t xml:space="preserve">поля          </w:t>
            </w:r>
          </w:p>
        </w:tc>
        <w:tc>
          <w:tcPr>
            <w:tcW w:w="540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 диапазоне частот 5 Гц - 2 кГц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25 В/м  </w:t>
            </w:r>
          </w:p>
        </w:tc>
      </w:tr>
      <w:tr w:rsidR="007423EF" w:rsidRPr="000225AE">
        <w:tblPrEx>
          <w:tblCellMar>
            <w:top w:w="0" w:type="dxa"/>
            <w:bottom w:w="0" w:type="dxa"/>
          </w:tblCellMar>
        </w:tblPrEx>
        <w:trPr>
          <w:cantSplit/>
          <w:trHeight w:val="240"/>
        </w:trPr>
        <w:tc>
          <w:tcPr>
            <w:tcW w:w="2025" w:type="dxa"/>
            <w:vMerge/>
            <w:tcBorders>
              <w:top w:val="nil"/>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p>
        </w:tc>
        <w:tc>
          <w:tcPr>
            <w:tcW w:w="540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 диапазоне частот 2 кГц - 400 кГц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2,5 В/м </w:t>
            </w:r>
          </w:p>
        </w:tc>
      </w:tr>
      <w:tr w:rsidR="007423EF" w:rsidRPr="000225AE">
        <w:tblPrEx>
          <w:tblCellMar>
            <w:top w:w="0" w:type="dxa"/>
            <w:bottom w:w="0" w:type="dxa"/>
          </w:tblCellMar>
        </w:tblPrEx>
        <w:trPr>
          <w:cantSplit/>
          <w:trHeight w:val="240"/>
        </w:trPr>
        <w:tc>
          <w:tcPr>
            <w:tcW w:w="2025" w:type="dxa"/>
            <w:vMerge w:val="restart"/>
            <w:tcBorders>
              <w:top w:val="single" w:sz="6" w:space="0" w:color="auto"/>
              <w:left w:val="single" w:sz="6" w:space="0" w:color="auto"/>
              <w:bottom w:val="nil"/>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Плотность маг-</w:t>
            </w:r>
            <w:r w:rsidRPr="000225AE">
              <w:rPr>
                <w:rFonts w:eastAsiaTheme="minorEastAsia"/>
              </w:rPr>
              <w:br/>
              <w:t>нитного потока</w:t>
            </w:r>
          </w:p>
        </w:tc>
        <w:tc>
          <w:tcPr>
            <w:tcW w:w="540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 диапазоне частот 5 Гц - 2 кГц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250 нТл </w:t>
            </w:r>
          </w:p>
        </w:tc>
      </w:tr>
      <w:tr w:rsidR="007423EF" w:rsidRPr="000225AE">
        <w:tblPrEx>
          <w:tblCellMar>
            <w:top w:w="0" w:type="dxa"/>
            <w:bottom w:w="0" w:type="dxa"/>
          </w:tblCellMar>
        </w:tblPrEx>
        <w:trPr>
          <w:cantSplit/>
          <w:trHeight w:val="240"/>
        </w:trPr>
        <w:tc>
          <w:tcPr>
            <w:tcW w:w="2025" w:type="dxa"/>
            <w:vMerge/>
            <w:tcBorders>
              <w:top w:val="nil"/>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p>
        </w:tc>
        <w:tc>
          <w:tcPr>
            <w:tcW w:w="540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 диапазоне частот 2 кГц - 400 кГц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25 нТл </w:t>
            </w:r>
          </w:p>
        </w:tc>
      </w:tr>
      <w:tr w:rsidR="007423EF" w:rsidRPr="000225AE">
        <w:tblPrEx>
          <w:tblCellMar>
            <w:top w:w="0" w:type="dxa"/>
            <w:bottom w:w="0" w:type="dxa"/>
          </w:tblCellMar>
        </w:tblPrEx>
        <w:trPr>
          <w:cantSplit/>
          <w:trHeight w:val="240"/>
        </w:trPr>
        <w:tc>
          <w:tcPr>
            <w:tcW w:w="7425" w:type="dxa"/>
            <w:gridSpan w:val="2"/>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Электростатический потенциал экрана видеомонитора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500 В   </w:t>
            </w:r>
          </w:p>
        </w:tc>
      </w:tr>
    </w:tbl>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2"/>
      </w:pPr>
      <w:r>
        <w:t>Таблица 4</w:t>
      </w:r>
    </w:p>
    <w:p w:rsidR="007423EF" w:rsidRDefault="007423EF">
      <w:pPr>
        <w:pStyle w:val="ConsPlusNormal"/>
        <w:widowControl/>
        <w:ind w:firstLine="0"/>
        <w:outlineLvl w:val="2"/>
      </w:pPr>
    </w:p>
    <w:p w:rsidR="007423EF" w:rsidRDefault="007423EF">
      <w:pPr>
        <w:pStyle w:val="ConsPlusNormal"/>
        <w:widowControl/>
        <w:ind w:firstLine="0"/>
        <w:jc w:val="center"/>
        <w:outlineLvl w:val="2"/>
      </w:pPr>
      <w:r>
        <w:t>Допустимые визуальные параметры</w:t>
      </w:r>
    </w:p>
    <w:p w:rsidR="007423EF" w:rsidRDefault="007423EF">
      <w:pPr>
        <w:pStyle w:val="ConsPlusNormal"/>
        <w:widowControl/>
        <w:ind w:firstLine="0"/>
        <w:jc w:val="center"/>
        <w:outlineLvl w:val="2"/>
      </w:pPr>
      <w:r>
        <w:t>устройств отображения информации</w:t>
      </w:r>
    </w:p>
    <w:p w:rsidR="007423EF" w:rsidRDefault="007423EF">
      <w:pPr>
        <w:pStyle w:val="ConsPlusNormal"/>
        <w:widowControl/>
        <w:ind w:firstLine="0"/>
        <w:outlineLvl w:val="2"/>
      </w:pPr>
    </w:p>
    <w:tbl>
      <w:tblPr>
        <w:tblW w:w="0" w:type="auto"/>
        <w:tblInd w:w="70" w:type="dxa"/>
        <w:tblLayout w:type="fixed"/>
        <w:tblCellMar>
          <w:left w:w="70" w:type="dxa"/>
          <w:right w:w="70" w:type="dxa"/>
        </w:tblCellMar>
        <w:tblLook w:val="0000"/>
      </w:tblPr>
      <w:tblGrid>
        <w:gridCol w:w="540"/>
        <w:gridCol w:w="5265"/>
        <w:gridCol w:w="2970"/>
      </w:tblGrid>
      <w:tr w:rsidR="007423EF" w:rsidRPr="000225AE">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N </w:t>
            </w:r>
            <w:r w:rsidRPr="000225AE">
              <w:rPr>
                <w:rFonts w:eastAsiaTheme="minorEastAsia"/>
              </w:rPr>
              <w:br/>
              <w:t>п/п</w:t>
            </w:r>
          </w:p>
        </w:tc>
        <w:tc>
          <w:tcPr>
            <w:tcW w:w="52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Параметры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Допустимые значения </w:t>
            </w:r>
          </w:p>
        </w:tc>
      </w:tr>
      <w:tr w:rsidR="007423EF" w:rsidRPr="000225A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 </w:t>
            </w:r>
          </w:p>
        </w:tc>
        <w:tc>
          <w:tcPr>
            <w:tcW w:w="52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Яркость белого поля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Не менее 35 кд/кв. м </w:t>
            </w:r>
          </w:p>
        </w:tc>
      </w:tr>
      <w:tr w:rsidR="007423EF" w:rsidRPr="000225A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 </w:t>
            </w:r>
          </w:p>
        </w:tc>
        <w:tc>
          <w:tcPr>
            <w:tcW w:w="52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Неравномерность яркости рабочего поля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Не более +/- 20%     </w:t>
            </w:r>
          </w:p>
        </w:tc>
      </w:tr>
      <w:tr w:rsidR="007423EF" w:rsidRPr="000225AE">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 </w:t>
            </w:r>
          </w:p>
        </w:tc>
        <w:tc>
          <w:tcPr>
            <w:tcW w:w="52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Контрастность     (для    монохромного</w:t>
            </w:r>
            <w:r w:rsidRPr="000225AE">
              <w:rPr>
                <w:rFonts w:eastAsiaTheme="minorEastAsia"/>
              </w:rPr>
              <w:br/>
              <w:t xml:space="preserve">режима)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Не менее 3:1         </w:t>
            </w:r>
          </w:p>
        </w:tc>
      </w:tr>
      <w:tr w:rsidR="007423EF" w:rsidRPr="000225AE">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 </w:t>
            </w:r>
          </w:p>
        </w:tc>
        <w:tc>
          <w:tcPr>
            <w:tcW w:w="52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Временная  нестабильность  изображения</w:t>
            </w:r>
            <w:r w:rsidRPr="000225AE">
              <w:rPr>
                <w:rFonts w:eastAsiaTheme="minorEastAsia"/>
              </w:rPr>
              <w:br/>
              <w:t>(непреднамеренное изменение во времени</w:t>
            </w:r>
            <w:r w:rsidRPr="000225AE">
              <w:rPr>
                <w:rFonts w:eastAsiaTheme="minorEastAsia"/>
              </w:rPr>
              <w:br/>
              <w:t>яркости изображения на экране дисплея)</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Не должна фиксиро-   </w:t>
            </w:r>
            <w:r w:rsidRPr="000225AE">
              <w:rPr>
                <w:rFonts w:eastAsiaTheme="minorEastAsia"/>
              </w:rPr>
              <w:br/>
              <w:t xml:space="preserve">ваться               </w:t>
            </w:r>
          </w:p>
        </w:tc>
      </w:tr>
      <w:tr w:rsidR="007423EF" w:rsidRPr="000225AE">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5 </w:t>
            </w:r>
          </w:p>
        </w:tc>
        <w:tc>
          <w:tcPr>
            <w:tcW w:w="52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Пространственная        нестабильность</w:t>
            </w:r>
            <w:r w:rsidRPr="000225AE">
              <w:rPr>
                <w:rFonts w:eastAsiaTheme="minorEastAsia"/>
              </w:rPr>
              <w:br/>
              <w:t>изображения          (непреднамеренные</w:t>
            </w:r>
            <w:r w:rsidRPr="000225AE">
              <w:rPr>
                <w:rFonts w:eastAsiaTheme="minorEastAsia"/>
              </w:rPr>
              <w:br/>
              <w:t>изменения     положения     фрагментов</w:t>
            </w:r>
            <w:r w:rsidRPr="000225AE">
              <w:rPr>
                <w:rFonts w:eastAsiaTheme="minorEastAsia"/>
              </w:rPr>
              <w:br/>
              <w:t xml:space="preserve">изображения на экране)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Не более 2 x 1E(-4L),</w:t>
            </w:r>
            <w:r w:rsidRPr="000225AE">
              <w:rPr>
                <w:rFonts w:eastAsiaTheme="minorEastAsia"/>
              </w:rPr>
              <w:br/>
              <w:t xml:space="preserve">где L - проектное    </w:t>
            </w:r>
            <w:r w:rsidRPr="000225AE">
              <w:rPr>
                <w:rFonts w:eastAsiaTheme="minorEastAsia"/>
              </w:rPr>
              <w:br/>
              <w:t xml:space="preserve">расстояние наблюде-  </w:t>
            </w:r>
            <w:r w:rsidRPr="000225AE">
              <w:rPr>
                <w:rFonts w:eastAsiaTheme="minorEastAsia"/>
              </w:rPr>
              <w:br/>
              <w:t xml:space="preserve">ния, мм              </w:t>
            </w:r>
          </w:p>
        </w:tc>
      </w:tr>
    </w:tbl>
    <w:p w:rsidR="007423EF" w:rsidRDefault="007423EF">
      <w:pPr>
        <w:pStyle w:val="ConsPlusNormal"/>
        <w:widowControl/>
        <w:ind w:firstLine="0"/>
        <w:outlineLvl w:val="2"/>
      </w:pPr>
    </w:p>
    <w:p w:rsidR="007423EF" w:rsidRDefault="007423EF">
      <w:pPr>
        <w:pStyle w:val="ConsPlusNormal"/>
        <w:widowControl/>
        <w:ind w:firstLine="540"/>
        <w:jc w:val="both"/>
        <w:outlineLvl w:val="2"/>
      </w:pPr>
      <w:r>
        <w:t>Для дисплеев на ЭЛТ частота обновления изображения должна быть не менее 75 Гц при всех режимах разрешения экрана, гарантируемых нормативной документацией на конкретный тип дисплея, и не менее 60 Гц для дисплеев на плоских дискретных экранах (жидкокристаллических, плазменных и т.п.).</w:t>
      </w: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1"/>
      </w:pPr>
      <w:r>
        <w:t>Приложение 2</w:t>
      </w:r>
    </w:p>
    <w:p w:rsidR="007423EF" w:rsidRDefault="007423EF">
      <w:pPr>
        <w:pStyle w:val="ConsPlusNormal"/>
        <w:widowControl/>
        <w:ind w:firstLine="0"/>
        <w:jc w:val="right"/>
        <w:outlineLvl w:val="1"/>
      </w:pPr>
      <w:r>
        <w:t>к СанПиН 2.2.2/2.4.1340-03</w:t>
      </w:r>
    </w:p>
    <w:p w:rsidR="007423EF" w:rsidRDefault="007423EF">
      <w:pPr>
        <w:pStyle w:val="ConsPlusNormal"/>
        <w:widowControl/>
        <w:ind w:firstLine="0"/>
        <w:jc w:val="right"/>
        <w:outlineLvl w:val="1"/>
      </w:pPr>
      <w:r>
        <w:t>(обязательное)</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2"/>
      </w:pPr>
      <w:r>
        <w:t>Таблица 1</w:t>
      </w:r>
    </w:p>
    <w:p w:rsidR="007423EF" w:rsidRDefault="007423EF">
      <w:pPr>
        <w:pStyle w:val="ConsPlusNormal"/>
        <w:widowControl/>
        <w:ind w:firstLine="0"/>
        <w:outlineLvl w:val="2"/>
      </w:pPr>
    </w:p>
    <w:p w:rsidR="007423EF" w:rsidRDefault="007423EF">
      <w:pPr>
        <w:pStyle w:val="ConsPlusNormal"/>
        <w:widowControl/>
        <w:ind w:firstLine="0"/>
        <w:jc w:val="center"/>
        <w:outlineLvl w:val="2"/>
      </w:pPr>
      <w:r>
        <w:t>Временные допустимые уровни ЭМП, создаваемых</w:t>
      </w:r>
    </w:p>
    <w:p w:rsidR="007423EF" w:rsidRDefault="007423EF">
      <w:pPr>
        <w:pStyle w:val="ConsPlusNormal"/>
        <w:widowControl/>
        <w:ind w:firstLine="0"/>
        <w:jc w:val="center"/>
        <w:outlineLvl w:val="2"/>
      </w:pPr>
      <w:r>
        <w:t>ПЭВМ на рабочих местах</w:t>
      </w:r>
    </w:p>
    <w:p w:rsidR="007423EF" w:rsidRDefault="007423EF">
      <w:pPr>
        <w:pStyle w:val="ConsPlusNormal"/>
        <w:widowControl/>
        <w:ind w:firstLine="0"/>
        <w:outlineLvl w:val="2"/>
      </w:pPr>
    </w:p>
    <w:tbl>
      <w:tblPr>
        <w:tblW w:w="0" w:type="auto"/>
        <w:tblInd w:w="70" w:type="dxa"/>
        <w:tblLayout w:type="fixed"/>
        <w:tblCellMar>
          <w:left w:w="70" w:type="dxa"/>
          <w:right w:w="70" w:type="dxa"/>
        </w:tblCellMar>
        <w:tblLook w:val="0000"/>
      </w:tblPr>
      <w:tblGrid>
        <w:gridCol w:w="2025"/>
        <w:gridCol w:w="5400"/>
        <w:gridCol w:w="1350"/>
      </w:tblGrid>
      <w:tr w:rsidR="007423EF" w:rsidRPr="000225AE">
        <w:tblPrEx>
          <w:tblCellMar>
            <w:top w:w="0" w:type="dxa"/>
            <w:bottom w:w="0" w:type="dxa"/>
          </w:tblCellMar>
        </w:tblPrEx>
        <w:trPr>
          <w:cantSplit/>
          <w:trHeight w:val="240"/>
        </w:trPr>
        <w:tc>
          <w:tcPr>
            <w:tcW w:w="7425" w:type="dxa"/>
            <w:gridSpan w:val="2"/>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Наименование параметров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ВДУ   </w:t>
            </w:r>
          </w:p>
        </w:tc>
      </w:tr>
      <w:tr w:rsidR="007423EF" w:rsidRPr="000225AE">
        <w:tblPrEx>
          <w:tblCellMar>
            <w:top w:w="0" w:type="dxa"/>
            <w:bottom w:w="0" w:type="dxa"/>
          </w:tblCellMar>
        </w:tblPrEx>
        <w:trPr>
          <w:cantSplit/>
          <w:trHeight w:val="240"/>
        </w:trPr>
        <w:tc>
          <w:tcPr>
            <w:tcW w:w="2025" w:type="dxa"/>
            <w:vMerge w:val="restart"/>
            <w:tcBorders>
              <w:top w:val="single" w:sz="6" w:space="0" w:color="auto"/>
              <w:left w:val="single" w:sz="6" w:space="0" w:color="auto"/>
              <w:bottom w:val="nil"/>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Напряженность </w:t>
            </w:r>
            <w:r w:rsidRPr="000225AE">
              <w:rPr>
                <w:rFonts w:eastAsiaTheme="minorEastAsia"/>
              </w:rPr>
              <w:br/>
              <w:t>электрического</w:t>
            </w:r>
            <w:r w:rsidRPr="000225AE">
              <w:rPr>
                <w:rFonts w:eastAsiaTheme="minorEastAsia"/>
              </w:rPr>
              <w:br/>
              <w:t xml:space="preserve">поля          </w:t>
            </w:r>
          </w:p>
        </w:tc>
        <w:tc>
          <w:tcPr>
            <w:tcW w:w="540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 диапазоне частот 5 Гц - 2 кГц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25 В/м  </w:t>
            </w:r>
          </w:p>
        </w:tc>
      </w:tr>
      <w:tr w:rsidR="007423EF" w:rsidRPr="000225AE">
        <w:tblPrEx>
          <w:tblCellMar>
            <w:top w:w="0" w:type="dxa"/>
            <w:bottom w:w="0" w:type="dxa"/>
          </w:tblCellMar>
        </w:tblPrEx>
        <w:trPr>
          <w:cantSplit/>
          <w:trHeight w:val="240"/>
        </w:trPr>
        <w:tc>
          <w:tcPr>
            <w:tcW w:w="2025" w:type="dxa"/>
            <w:vMerge/>
            <w:tcBorders>
              <w:top w:val="nil"/>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p>
        </w:tc>
        <w:tc>
          <w:tcPr>
            <w:tcW w:w="540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 диапазоне частот 2 кГц - 400 кГц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2,5 В/м </w:t>
            </w:r>
          </w:p>
        </w:tc>
      </w:tr>
      <w:tr w:rsidR="007423EF" w:rsidRPr="000225AE">
        <w:tblPrEx>
          <w:tblCellMar>
            <w:top w:w="0" w:type="dxa"/>
            <w:bottom w:w="0" w:type="dxa"/>
          </w:tblCellMar>
        </w:tblPrEx>
        <w:trPr>
          <w:cantSplit/>
          <w:trHeight w:val="240"/>
        </w:trPr>
        <w:tc>
          <w:tcPr>
            <w:tcW w:w="2025" w:type="dxa"/>
            <w:vMerge w:val="restart"/>
            <w:tcBorders>
              <w:top w:val="single" w:sz="6" w:space="0" w:color="auto"/>
              <w:left w:val="single" w:sz="6" w:space="0" w:color="auto"/>
              <w:bottom w:val="nil"/>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Плотность маг-</w:t>
            </w:r>
            <w:r w:rsidRPr="000225AE">
              <w:rPr>
                <w:rFonts w:eastAsiaTheme="minorEastAsia"/>
              </w:rPr>
              <w:br/>
              <w:t>нитного потока</w:t>
            </w:r>
          </w:p>
        </w:tc>
        <w:tc>
          <w:tcPr>
            <w:tcW w:w="540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 диапазоне частот 5 Гц - 2 кГц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250 нТл </w:t>
            </w:r>
          </w:p>
        </w:tc>
      </w:tr>
      <w:tr w:rsidR="007423EF" w:rsidRPr="000225AE">
        <w:tblPrEx>
          <w:tblCellMar>
            <w:top w:w="0" w:type="dxa"/>
            <w:bottom w:w="0" w:type="dxa"/>
          </w:tblCellMar>
        </w:tblPrEx>
        <w:trPr>
          <w:cantSplit/>
          <w:trHeight w:val="240"/>
        </w:trPr>
        <w:tc>
          <w:tcPr>
            <w:tcW w:w="2025" w:type="dxa"/>
            <w:vMerge/>
            <w:tcBorders>
              <w:top w:val="nil"/>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p>
        </w:tc>
        <w:tc>
          <w:tcPr>
            <w:tcW w:w="540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 диапазоне частот 2 кГц - 400 кГц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25 нТл </w:t>
            </w:r>
          </w:p>
        </w:tc>
      </w:tr>
      <w:tr w:rsidR="007423EF" w:rsidRPr="000225AE">
        <w:tblPrEx>
          <w:tblCellMar>
            <w:top w:w="0" w:type="dxa"/>
            <w:bottom w:w="0" w:type="dxa"/>
          </w:tblCellMar>
        </w:tblPrEx>
        <w:trPr>
          <w:cantSplit/>
          <w:trHeight w:val="240"/>
        </w:trPr>
        <w:tc>
          <w:tcPr>
            <w:tcW w:w="7425" w:type="dxa"/>
            <w:gridSpan w:val="2"/>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Напряженность электростатического поля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15 кВ/м </w:t>
            </w:r>
          </w:p>
        </w:tc>
      </w:tr>
    </w:tbl>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2"/>
      </w:pPr>
      <w:r>
        <w:t>Таблица 2</w:t>
      </w:r>
    </w:p>
    <w:p w:rsidR="007423EF" w:rsidRDefault="007423EF">
      <w:pPr>
        <w:pStyle w:val="ConsPlusNormal"/>
        <w:widowControl/>
        <w:ind w:firstLine="0"/>
        <w:outlineLvl w:val="2"/>
      </w:pPr>
    </w:p>
    <w:p w:rsidR="007423EF" w:rsidRDefault="007423EF">
      <w:pPr>
        <w:pStyle w:val="ConsPlusNormal"/>
        <w:widowControl/>
        <w:ind w:firstLine="0"/>
        <w:jc w:val="center"/>
        <w:outlineLvl w:val="2"/>
      </w:pPr>
      <w:r>
        <w:t>Оптимальные параметры микроклимата во всех типах</w:t>
      </w:r>
    </w:p>
    <w:p w:rsidR="007423EF" w:rsidRDefault="007423EF">
      <w:pPr>
        <w:pStyle w:val="ConsPlusNormal"/>
        <w:widowControl/>
        <w:ind w:firstLine="0"/>
        <w:jc w:val="center"/>
        <w:outlineLvl w:val="2"/>
      </w:pPr>
      <w:r>
        <w:t>учебных и дошкольных помещений с использованием ПЭВМ</w:t>
      </w:r>
    </w:p>
    <w:p w:rsidR="007423EF" w:rsidRDefault="007423EF">
      <w:pPr>
        <w:pStyle w:val="ConsPlusNormal"/>
        <w:widowControl/>
        <w:ind w:firstLine="0"/>
        <w:outlineLvl w:val="2"/>
      </w:pPr>
    </w:p>
    <w:tbl>
      <w:tblPr>
        <w:tblW w:w="0" w:type="auto"/>
        <w:tblInd w:w="70" w:type="dxa"/>
        <w:tblLayout w:type="fixed"/>
        <w:tblCellMar>
          <w:left w:w="70" w:type="dxa"/>
          <w:right w:w="70" w:type="dxa"/>
        </w:tblCellMar>
        <w:tblLook w:val="0000"/>
      </w:tblPr>
      <w:tblGrid>
        <w:gridCol w:w="1755"/>
        <w:gridCol w:w="1890"/>
        <w:gridCol w:w="2970"/>
        <w:gridCol w:w="2160"/>
      </w:tblGrid>
      <w:tr w:rsidR="007423EF" w:rsidRPr="000225AE">
        <w:tblPrEx>
          <w:tblCellMar>
            <w:top w:w="0" w:type="dxa"/>
            <w:bottom w:w="0" w:type="dxa"/>
          </w:tblCellMar>
        </w:tblPrEx>
        <w:trPr>
          <w:cantSplit/>
          <w:trHeight w:val="480"/>
        </w:trPr>
        <w:tc>
          <w:tcPr>
            <w:tcW w:w="17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Температура,</w:t>
            </w:r>
            <w:r w:rsidRPr="000225AE">
              <w:rPr>
                <w:rFonts w:eastAsiaTheme="minorEastAsia"/>
              </w:rPr>
              <w:br/>
              <w:t xml:space="preserve">град. С   </w:t>
            </w:r>
          </w:p>
        </w:tc>
        <w:tc>
          <w:tcPr>
            <w:tcW w:w="189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Относительная</w:t>
            </w:r>
            <w:r w:rsidRPr="000225AE">
              <w:rPr>
                <w:rFonts w:eastAsiaTheme="minorEastAsia"/>
              </w:rPr>
              <w:br/>
              <w:t xml:space="preserve">влажность, %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Абсолютная влажность,</w:t>
            </w:r>
            <w:r w:rsidRPr="000225AE">
              <w:rPr>
                <w:rFonts w:eastAsiaTheme="minorEastAsia"/>
              </w:rPr>
              <w:br/>
              <w:t xml:space="preserve">г/м3         </w:t>
            </w:r>
          </w:p>
        </w:tc>
        <w:tc>
          <w:tcPr>
            <w:tcW w:w="216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Скорость дви-  </w:t>
            </w:r>
            <w:r w:rsidRPr="000225AE">
              <w:rPr>
                <w:rFonts w:eastAsiaTheme="minorEastAsia"/>
              </w:rPr>
              <w:br/>
              <w:t xml:space="preserve">жения воздуха, </w:t>
            </w:r>
            <w:r w:rsidRPr="000225AE">
              <w:rPr>
                <w:rFonts w:eastAsiaTheme="minorEastAsia"/>
              </w:rPr>
              <w:br/>
              <w:t xml:space="preserve">м/с            </w:t>
            </w:r>
          </w:p>
        </w:tc>
      </w:tr>
      <w:tr w:rsidR="007423EF" w:rsidRPr="000225AE">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19      </w:t>
            </w:r>
          </w:p>
        </w:tc>
        <w:tc>
          <w:tcPr>
            <w:tcW w:w="189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62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10          </w:t>
            </w:r>
          </w:p>
        </w:tc>
        <w:tc>
          <w:tcPr>
            <w:tcW w:w="216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&lt; 0,1      </w:t>
            </w:r>
          </w:p>
        </w:tc>
      </w:tr>
      <w:tr w:rsidR="007423EF" w:rsidRPr="000225AE">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20      </w:t>
            </w:r>
          </w:p>
        </w:tc>
        <w:tc>
          <w:tcPr>
            <w:tcW w:w="189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58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10          </w:t>
            </w:r>
          </w:p>
        </w:tc>
        <w:tc>
          <w:tcPr>
            <w:tcW w:w="216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&lt; 0,1      </w:t>
            </w:r>
          </w:p>
        </w:tc>
      </w:tr>
      <w:tr w:rsidR="007423EF" w:rsidRPr="000225AE">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21      </w:t>
            </w:r>
          </w:p>
        </w:tc>
        <w:tc>
          <w:tcPr>
            <w:tcW w:w="189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55      </w:t>
            </w:r>
          </w:p>
        </w:tc>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10          </w:t>
            </w:r>
          </w:p>
        </w:tc>
        <w:tc>
          <w:tcPr>
            <w:tcW w:w="216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&lt; 0,1      </w:t>
            </w:r>
          </w:p>
        </w:tc>
      </w:tr>
    </w:tbl>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2"/>
      </w:pPr>
      <w:r>
        <w:t>Таблица 3</w:t>
      </w:r>
    </w:p>
    <w:p w:rsidR="007423EF" w:rsidRDefault="007423EF">
      <w:pPr>
        <w:pStyle w:val="ConsPlusNormal"/>
        <w:widowControl/>
        <w:ind w:firstLine="0"/>
        <w:outlineLvl w:val="2"/>
      </w:pPr>
    </w:p>
    <w:p w:rsidR="007423EF" w:rsidRDefault="007423EF">
      <w:pPr>
        <w:pStyle w:val="ConsPlusNormal"/>
        <w:widowControl/>
        <w:ind w:firstLine="0"/>
        <w:jc w:val="center"/>
        <w:outlineLvl w:val="2"/>
      </w:pPr>
      <w:r>
        <w:t>Визуальные параметры ВДТ, контролируемые</w:t>
      </w:r>
    </w:p>
    <w:p w:rsidR="007423EF" w:rsidRDefault="007423EF">
      <w:pPr>
        <w:pStyle w:val="ConsPlusNormal"/>
        <w:widowControl/>
        <w:ind w:firstLine="0"/>
        <w:jc w:val="center"/>
        <w:outlineLvl w:val="2"/>
      </w:pPr>
      <w:r>
        <w:t>на рабочих местах</w:t>
      </w:r>
    </w:p>
    <w:p w:rsidR="007423EF" w:rsidRDefault="007423EF">
      <w:pPr>
        <w:pStyle w:val="ConsPlusNormal"/>
        <w:widowControl/>
        <w:ind w:firstLine="0"/>
        <w:outlineLvl w:val="2"/>
      </w:pPr>
    </w:p>
    <w:tbl>
      <w:tblPr>
        <w:tblW w:w="0" w:type="auto"/>
        <w:tblInd w:w="70" w:type="dxa"/>
        <w:tblLayout w:type="fixed"/>
        <w:tblCellMar>
          <w:left w:w="70" w:type="dxa"/>
          <w:right w:w="70" w:type="dxa"/>
        </w:tblCellMar>
        <w:tblLook w:val="0000"/>
      </w:tblPr>
      <w:tblGrid>
        <w:gridCol w:w="540"/>
        <w:gridCol w:w="4455"/>
        <w:gridCol w:w="3780"/>
      </w:tblGrid>
      <w:tr w:rsidR="007423EF" w:rsidRPr="000225AE">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N </w:t>
            </w:r>
            <w:r w:rsidRPr="000225AE">
              <w:rPr>
                <w:rFonts w:eastAsiaTheme="minorEastAsia"/>
              </w:rPr>
              <w:br/>
              <w:t>п/п</w:t>
            </w:r>
          </w:p>
        </w:tc>
        <w:tc>
          <w:tcPr>
            <w:tcW w:w="44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Параметры            </w:t>
            </w:r>
          </w:p>
        </w:tc>
        <w:tc>
          <w:tcPr>
            <w:tcW w:w="37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Допустимые значения    </w:t>
            </w:r>
          </w:p>
        </w:tc>
      </w:tr>
      <w:tr w:rsidR="007423EF" w:rsidRPr="000225A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 </w:t>
            </w:r>
          </w:p>
        </w:tc>
        <w:tc>
          <w:tcPr>
            <w:tcW w:w="44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Яркость белого поля             </w:t>
            </w:r>
          </w:p>
        </w:tc>
        <w:tc>
          <w:tcPr>
            <w:tcW w:w="37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Не менее 35 кд/кв. м       </w:t>
            </w:r>
          </w:p>
        </w:tc>
      </w:tr>
      <w:tr w:rsidR="007423EF" w:rsidRPr="000225AE">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 </w:t>
            </w:r>
          </w:p>
        </w:tc>
        <w:tc>
          <w:tcPr>
            <w:tcW w:w="44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Неравномерность яркости рабочего</w:t>
            </w:r>
            <w:r w:rsidRPr="000225AE">
              <w:rPr>
                <w:rFonts w:eastAsiaTheme="minorEastAsia"/>
              </w:rPr>
              <w:br/>
              <w:t xml:space="preserve">поля                            </w:t>
            </w:r>
          </w:p>
        </w:tc>
        <w:tc>
          <w:tcPr>
            <w:tcW w:w="37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Не более +/- 20%           </w:t>
            </w:r>
          </w:p>
        </w:tc>
      </w:tr>
      <w:tr w:rsidR="007423EF" w:rsidRPr="000225AE">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 </w:t>
            </w:r>
          </w:p>
        </w:tc>
        <w:tc>
          <w:tcPr>
            <w:tcW w:w="44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Контрастность (для  монохромного</w:t>
            </w:r>
            <w:r w:rsidRPr="000225AE">
              <w:rPr>
                <w:rFonts w:eastAsiaTheme="minorEastAsia"/>
              </w:rPr>
              <w:br/>
              <w:t xml:space="preserve">режима)                         </w:t>
            </w:r>
          </w:p>
        </w:tc>
        <w:tc>
          <w:tcPr>
            <w:tcW w:w="37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Не менее 3:1               </w:t>
            </w:r>
          </w:p>
        </w:tc>
      </w:tr>
      <w:tr w:rsidR="007423EF" w:rsidRPr="000225AE">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 </w:t>
            </w:r>
          </w:p>
        </w:tc>
        <w:tc>
          <w:tcPr>
            <w:tcW w:w="44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Временная         нестабильность</w:t>
            </w:r>
            <w:r w:rsidRPr="000225AE">
              <w:rPr>
                <w:rFonts w:eastAsiaTheme="minorEastAsia"/>
              </w:rPr>
              <w:br/>
              <w:t xml:space="preserve">изображения (мелькания)         </w:t>
            </w:r>
          </w:p>
        </w:tc>
        <w:tc>
          <w:tcPr>
            <w:tcW w:w="37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Не должна фиксироваться    </w:t>
            </w:r>
          </w:p>
        </w:tc>
      </w:tr>
      <w:tr w:rsidR="007423EF" w:rsidRPr="000225AE">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5 </w:t>
            </w:r>
          </w:p>
        </w:tc>
        <w:tc>
          <w:tcPr>
            <w:tcW w:w="44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Пространственная  нестабильность</w:t>
            </w:r>
            <w:r w:rsidRPr="000225AE">
              <w:rPr>
                <w:rFonts w:eastAsiaTheme="minorEastAsia"/>
              </w:rPr>
              <w:br/>
              <w:t xml:space="preserve">изображения (дрожание)          </w:t>
            </w:r>
          </w:p>
        </w:tc>
        <w:tc>
          <w:tcPr>
            <w:tcW w:w="37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Не более 2 x 1E(-4L),   где</w:t>
            </w:r>
            <w:r w:rsidRPr="000225AE">
              <w:rPr>
                <w:rFonts w:eastAsiaTheme="minorEastAsia"/>
              </w:rPr>
              <w:br/>
              <w:t>L -  проектное   расстояние</w:t>
            </w:r>
            <w:r w:rsidRPr="000225AE">
              <w:rPr>
                <w:rFonts w:eastAsiaTheme="minorEastAsia"/>
              </w:rPr>
              <w:br/>
              <w:t xml:space="preserve">наблюдения, мм             </w:t>
            </w:r>
          </w:p>
        </w:tc>
      </w:tr>
    </w:tbl>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1"/>
      </w:pPr>
      <w:r>
        <w:t>Приложение 3</w:t>
      </w:r>
    </w:p>
    <w:p w:rsidR="007423EF" w:rsidRDefault="007423EF">
      <w:pPr>
        <w:pStyle w:val="ConsPlusNormal"/>
        <w:widowControl/>
        <w:ind w:firstLine="0"/>
        <w:jc w:val="right"/>
        <w:outlineLvl w:val="1"/>
      </w:pPr>
      <w:r>
        <w:t>к СанПиН 2.2.2/2.4.1340-03</w:t>
      </w:r>
    </w:p>
    <w:p w:rsidR="007423EF" w:rsidRDefault="007423EF">
      <w:pPr>
        <w:pStyle w:val="ConsPlusNormal"/>
        <w:widowControl/>
        <w:ind w:firstLine="0"/>
        <w:jc w:val="right"/>
        <w:outlineLvl w:val="1"/>
      </w:pPr>
      <w:r>
        <w:t>(обязательное)</w:t>
      </w:r>
    </w:p>
    <w:p w:rsidR="007423EF" w:rsidRDefault="007423EF">
      <w:pPr>
        <w:pStyle w:val="ConsPlusNormal"/>
        <w:widowControl/>
        <w:ind w:firstLine="0"/>
        <w:outlineLvl w:val="1"/>
      </w:pPr>
    </w:p>
    <w:p w:rsidR="007423EF" w:rsidRDefault="007423EF">
      <w:pPr>
        <w:pStyle w:val="ConsPlusNormal"/>
        <w:widowControl/>
        <w:ind w:firstLine="0"/>
        <w:jc w:val="center"/>
        <w:outlineLvl w:val="1"/>
      </w:pPr>
      <w:r>
        <w:t>МЕТОДИКА</w:t>
      </w:r>
    </w:p>
    <w:p w:rsidR="007423EF" w:rsidRDefault="007423EF">
      <w:pPr>
        <w:pStyle w:val="ConsPlusNormal"/>
        <w:widowControl/>
        <w:ind w:firstLine="0"/>
        <w:jc w:val="center"/>
        <w:outlineLvl w:val="1"/>
      </w:pPr>
      <w:r>
        <w:t>ИНСТРУМЕНТАЛЬНОГО КОНТРОЛЯ И ГИГИЕНИЧЕСКОЙ</w:t>
      </w:r>
    </w:p>
    <w:p w:rsidR="007423EF" w:rsidRDefault="007423EF">
      <w:pPr>
        <w:pStyle w:val="ConsPlusNormal"/>
        <w:widowControl/>
        <w:ind w:firstLine="0"/>
        <w:jc w:val="center"/>
        <w:outlineLvl w:val="1"/>
      </w:pPr>
      <w:r>
        <w:t>ОЦЕНКИ УРОВНЕЙ ЭЛЕКТРОМАГНИТНЫХ ПОЛЕЙ НА РАБОЧИХ МЕСТАХ</w:t>
      </w:r>
    </w:p>
    <w:p w:rsidR="007423EF" w:rsidRDefault="007423EF">
      <w:pPr>
        <w:pStyle w:val="ConsPlusNormal"/>
        <w:widowControl/>
        <w:ind w:firstLine="0"/>
        <w:jc w:val="center"/>
        <w:outlineLvl w:val="1"/>
      </w:pPr>
    </w:p>
    <w:p w:rsidR="007423EF" w:rsidRDefault="007423EF">
      <w:pPr>
        <w:pStyle w:val="ConsPlusNormal"/>
        <w:widowControl/>
        <w:ind w:firstLine="0"/>
        <w:jc w:val="center"/>
        <w:outlineLvl w:val="1"/>
      </w:pPr>
      <w:r>
        <w:t>(в ред. Изменений N 2, утв. Постановлением Главного</w:t>
      </w:r>
    </w:p>
    <w:p w:rsidR="007423EF" w:rsidRDefault="007423EF">
      <w:pPr>
        <w:pStyle w:val="ConsPlusNormal"/>
        <w:widowControl/>
        <w:ind w:firstLine="0"/>
        <w:jc w:val="center"/>
        <w:outlineLvl w:val="1"/>
      </w:pPr>
      <w:r>
        <w:t>государственного санитарного врача РФ от 30.04.2010 N 48)</w:t>
      </w:r>
    </w:p>
    <w:p w:rsidR="007423EF" w:rsidRDefault="007423EF">
      <w:pPr>
        <w:pStyle w:val="ConsPlusNormal"/>
        <w:widowControl/>
        <w:ind w:firstLine="0"/>
        <w:jc w:val="center"/>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1. Общие положения</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1.1. Инструментальный контроль электромагнитной обстановки на рабочих местах пользователей ПЭВМ производится:</w:t>
      </w:r>
    </w:p>
    <w:p w:rsidR="007423EF" w:rsidRDefault="007423EF">
      <w:pPr>
        <w:pStyle w:val="ConsPlusNormal"/>
        <w:widowControl/>
        <w:ind w:firstLine="540"/>
        <w:jc w:val="both"/>
        <w:outlineLvl w:val="2"/>
      </w:pPr>
      <w:r>
        <w:t>- при вводе ПЭВМ в эксплуатацию и организации новых и реорганизации рабочих мест;</w:t>
      </w:r>
    </w:p>
    <w:p w:rsidR="007423EF" w:rsidRDefault="007423EF">
      <w:pPr>
        <w:pStyle w:val="ConsPlusNormal"/>
        <w:widowControl/>
        <w:ind w:firstLine="540"/>
        <w:jc w:val="both"/>
        <w:outlineLvl w:val="2"/>
      </w:pPr>
      <w:r>
        <w:t>- после проведения организационно-технических мероприятий, направленных на нормализацию электромагнитной обстановки;</w:t>
      </w:r>
    </w:p>
    <w:p w:rsidR="007423EF" w:rsidRDefault="007423EF">
      <w:pPr>
        <w:pStyle w:val="ConsPlusNormal"/>
        <w:widowControl/>
        <w:ind w:firstLine="540"/>
        <w:jc w:val="both"/>
        <w:outlineLvl w:val="2"/>
      </w:pPr>
      <w:r>
        <w:t>- при аттестации рабочих мест по условиям труда;</w:t>
      </w:r>
    </w:p>
    <w:p w:rsidR="007423EF" w:rsidRDefault="007423EF">
      <w:pPr>
        <w:pStyle w:val="ConsPlusNormal"/>
        <w:widowControl/>
        <w:ind w:firstLine="540"/>
        <w:jc w:val="both"/>
        <w:outlineLvl w:val="2"/>
      </w:pPr>
      <w:r>
        <w:t>- по заявкам предприятий и организаций;</w:t>
      </w:r>
    </w:p>
    <w:p w:rsidR="007423EF" w:rsidRDefault="007423EF">
      <w:pPr>
        <w:pStyle w:val="ConsPlusNormal"/>
        <w:widowControl/>
        <w:ind w:firstLine="540"/>
        <w:jc w:val="both"/>
        <w:outlineLvl w:val="2"/>
      </w:pPr>
      <w:r>
        <w:t>- при проведении производственного контроля.</w:t>
      </w:r>
    </w:p>
    <w:p w:rsidR="007423EF" w:rsidRDefault="007423EF">
      <w:pPr>
        <w:pStyle w:val="ConsPlusNormal"/>
        <w:widowControl/>
        <w:ind w:firstLine="0"/>
        <w:jc w:val="both"/>
        <w:outlineLvl w:val="2"/>
      </w:pPr>
      <w:r>
        <w:t>(абзац введен Изменениями N 2, утв. Постановлением Главного государственного санитарного врача РФ от 30.04.2010 N 48)</w:t>
      </w:r>
    </w:p>
    <w:p w:rsidR="007423EF" w:rsidRDefault="007423EF">
      <w:pPr>
        <w:pStyle w:val="ConsPlusNormal"/>
        <w:widowControl/>
        <w:ind w:firstLine="540"/>
        <w:jc w:val="both"/>
        <w:outlineLvl w:val="2"/>
      </w:pPr>
      <w:r>
        <w:t>1.2. Инструментальный контроль осуществляется органами ГСЭН и (или) испытательными лабораториями (центрами), аккредитованными в установленном порядке.</w:t>
      </w: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2. Требования к средствам измерений</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2.1. Инструментальный контроль уровней ЭМП должен осуществляться приборами с допускаемой основной относительной погрешностью измерений +/- 20%, включенными в Государственный реестр средств измерения и имеющими действующие свидетельства о прохождении Государственной поверки.</w:t>
      </w:r>
    </w:p>
    <w:p w:rsidR="007423EF" w:rsidRDefault="007423EF">
      <w:pPr>
        <w:pStyle w:val="ConsPlusNormal"/>
        <w:widowControl/>
        <w:ind w:firstLine="540"/>
        <w:jc w:val="both"/>
        <w:outlineLvl w:val="2"/>
      </w:pPr>
      <w:r>
        <w:t>2.2. Следует отдавать предпочтение измерителям с изотропными антеннами-преобразователями.</w:t>
      </w:r>
    </w:p>
    <w:p w:rsidR="007423EF" w:rsidRDefault="007423EF">
      <w:pPr>
        <w:pStyle w:val="ConsPlusNormal"/>
        <w:widowControl/>
        <w:ind w:firstLine="540"/>
        <w:jc w:val="both"/>
        <w:outlineLvl w:val="2"/>
      </w:pPr>
      <w:r>
        <w:t>2.3. При проведении инструментального контроля ЭМП от ПЭВМ в помещениях с высоким фоновым уровнем электрических (ЭП) и магнитных полей (МП) промышленной частоты (50 Гц), в которых уровни напряженности полей в диапазоне частот 5 Гц - 2 кГц превышает значения, приведенные в таблице 1 Приложения 2 к Правилам, рекомендуется использовать средство измерения (СИ), обеспечивающее возможность раздельного измерения ЭП и МП в полосе частот 45 Гц - 55 Гц и в диапазоне частот 5 Гц - 2 кГц с вырезанной полосой частот 45 Гц - 55 Гц.</w:t>
      </w:r>
    </w:p>
    <w:p w:rsidR="007423EF" w:rsidRDefault="007423EF">
      <w:pPr>
        <w:pStyle w:val="ConsPlusNormal"/>
        <w:widowControl/>
        <w:ind w:firstLine="0"/>
        <w:jc w:val="both"/>
        <w:outlineLvl w:val="2"/>
      </w:pPr>
      <w:r>
        <w:t>(п. 2.3 введен Изменениями N 2, утв. Постановлением Главного государственного санитарного врача РФ от 30.04.2010 N 48)</w:t>
      </w: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3. Подготовка к проведению инструментального контроля</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3.1. Составить план (эскиз) размещения рабочих мест пользователей ПЭВМ в помещении.</w:t>
      </w:r>
    </w:p>
    <w:p w:rsidR="007423EF" w:rsidRDefault="007423EF">
      <w:pPr>
        <w:pStyle w:val="ConsPlusNormal"/>
        <w:widowControl/>
        <w:ind w:firstLine="540"/>
        <w:jc w:val="both"/>
        <w:outlineLvl w:val="2"/>
      </w:pPr>
      <w:r>
        <w:t>3.2. Занести в протокол сведения об оборудовании рабочего места - наименования устройств ПЭВМ, фирм-производителей, моделей и заводские (серийные) номера.</w:t>
      </w:r>
    </w:p>
    <w:p w:rsidR="007423EF" w:rsidRDefault="007423EF">
      <w:pPr>
        <w:pStyle w:val="ConsPlusNonformat"/>
        <w:widowControl/>
        <w:pBdr>
          <w:top w:val="single" w:sz="6" w:space="0" w:color="auto"/>
        </w:pBdr>
        <w:outlineLvl w:val="2"/>
        <w:rPr>
          <w:sz w:val="2"/>
          <w:szCs w:val="2"/>
        </w:rPr>
      </w:pPr>
    </w:p>
    <w:p w:rsidR="007423EF" w:rsidRDefault="007423EF">
      <w:pPr>
        <w:pStyle w:val="ConsPlusNormal"/>
        <w:widowControl/>
        <w:ind w:firstLine="540"/>
        <w:jc w:val="both"/>
        <w:outlineLvl w:val="2"/>
      </w:pPr>
      <w:r>
        <w:t>КонсультантПлюс: примечание.</w:t>
      </w:r>
    </w:p>
    <w:p w:rsidR="007423EF" w:rsidRDefault="007423EF">
      <w:pPr>
        <w:pStyle w:val="ConsPlusNormal"/>
        <w:widowControl/>
        <w:ind w:firstLine="540"/>
        <w:jc w:val="both"/>
        <w:outlineLvl w:val="2"/>
      </w:pPr>
      <w:r>
        <w:t>Нумерация пунктов дана в соответствии с официальным текстом документа.</w:t>
      </w:r>
    </w:p>
    <w:p w:rsidR="007423EF" w:rsidRDefault="007423EF">
      <w:pPr>
        <w:pStyle w:val="ConsPlusNonformat"/>
        <w:widowControl/>
        <w:pBdr>
          <w:top w:val="single" w:sz="6" w:space="0" w:color="auto"/>
        </w:pBdr>
        <w:outlineLvl w:val="2"/>
        <w:rPr>
          <w:sz w:val="2"/>
          <w:szCs w:val="2"/>
        </w:rPr>
      </w:pPr>
    </w:p>
    <w:p w:rsidR="007423EF" w:rsidRDefault="007423EF">
      <w:pPr>
        <w:pStyle w:val="ConsPlusNormal"/>
        <w:widowControl/>
        <w:ind w:firstLine="540"/>
        <w:jc w:val="both"/>
        <w:outlineLvl w:val="2"/>
      </w:pPr>
      <w:r>
        <w:t>3.4. Занести в протокол сведения о наличии санитарно-эпидемиологического заключения на ПЭВМ и приэкранные фильтры (при их наличии).</w:t>
      </w:r>
    </w:p>
    <w:p w:rsidR="007423EF" w:rsidRDefault="007423EF">
      <w:pPr>
        <w:pStyle w:val="ConsPlusNormal"/>
        <w:widowControl/>
        <w:ind w:firstLine="540"/>
        <w:jc w:val="both"/>
        <w:outlineLvl w:val="2"/>
      </w:pPr>
      <w:r>
        <w:t>3.5. Установить на экране ВДТ типичное для данного вида работы изображение (текст, графики и др.).</w:t>
      </w:r>
    </w:p>
    <w:p w:rsidR="007423EF" w:rsidRDefault="007423EF">
      <w:pPr>
        <w:pStyle w:val="ConsPlusNormal"/>
        <w:widowControl/>
        <w:ind w:firstLine="540"/>
        <w:jc w:val="both"/>
        <w:outlineLvl w:val="2"/>
      </w:pPr>
      <w:r>
        <w:t>3.6. При проведении измерений должна быть включена вся вычислительная техника, ВДТ и другое используемое для работы электрооборудование, размещенное в данном помещении.</w:t>
      </w:r>
    </w:p>
    <w:p w:rsidR="007423EF" w:rsidRDefault="007423EF">
      <w:pPr>
        <w:pStyle w:val="ConsPlusNormal"/>
        <w:widowControl/>
        <w:ind w:firstLine="540"/>
        <w:jc w:val="both"/>
        <w:outlineLvl w:val="2"/>
      </w:pPr>
      <w:r>
        <w:t>3.7. Измерения параметров электростатического поля проводить не ранее чем через 20 минут после включения ПЭВМ.</w:t>
      </w: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4. Проведение измерений</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4.1. Измерение уровней переменных электрических и магнитных полей, статических электрических полей на рабочем месте, оборудованном ПЭВМ, производится на расстоянии 50 см от экрана на трех уровнях на высоте 0,5 м, 1,0 м и 1,5 м.</w:t>
      </w:r>
    </w:p>
    <w:p w:rsidR="007423EF" w:rsidRDefault="007423EF">
      <w:pPr>
        <w:pStyle w:val="ConsPlusNormal"/>
        <w:widowControl/>
        <w:ind w:firstLine="540"/>
        <w:jc w:val="both"/>
        <w:outlineLvl w:val="2"/>
      </w:pPr>
      <w:r>
        <w:t>4.2. Измерения ЭМП относится к прямым измерениям с многократными наблюдениями и учет погрешности (неопределенности) измерений осуществляется в соответствии с действующими национальными стандартами. Для гигиенической оценки выбираются максимальные из измеренных на различных высотах средних значений.</w:t>
      </w:r>
    </w:p>
    <w:p w:rsidR="007423EF" w:rsidRDefault="007423EF">
      <w:pPr>
        <w:pStyle w:val="ConsPlusNormal"/>
        <w:widowControl/>
        <w:ind w:firstLine="0"/>
        <w:jc w:val="both"/>
        <w:outlineLvl w:val="2"/>
      </w:pPr>
      <w:r>
        <w:t>(п. 4.2 введен Изменениями N 2, утв. Постановлением Главного государственного санитарного врача РФ от 30.04.2010 N 48)</w:t>
      </w: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5. Гигиеническая оценка уровней ЭМП на рабочих местах</w:t>
      </w:r>
    </w:p>
    <w:p w:rsidR="007423EF" w:rsidRDefault="007423EF">
      <w:pPr>
        <w:pStyle w:val="ConsPlusNormal"/>
        <w:widowControl/>
        <w:ind w:firstLine="540"/>
        <w:jc w:val="both"/>
        <w:outlineLvl w:val="2"/>
      </w:pPr>
    </w:p>
    <w:p w:rsidR="007423EF" w:rsidRDefault="007423EF">
      <w:pPr>
        <w:pStyle w:val="ConsPlusNormal"/>
        <w:widowControl/>
        <w:ind w:firstLine="0"/>
        <w:jc w:val="center"/>
        <w:outlineLvl w:val="2"/>
      </w:pPr>
      <w:r>
        <w:t>(в ред. Изменений N 2, утв. Постановлением Главного</w:t>
      </w:r>
    </w:p>
    <w:p w:rsidR="007423EF" w:rsidRDefault="007423EF">
      <w:pPr>
        <w:pStyle w:val="ConsPlusNormal"/>
        <w:widowControl/>
        <w:ind w:firstLine="0"/>
        <w:jc w:val="center"/>
        <w:outlineLvl w:val="2"/>
      </w:pPr>
      <w:r>
        <w:t>государственного санитарного врача РФ от 30.04.2010 N 48)</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5.1. Гигиеническая оценка воздействия электромагнитных полей различных частот должна производиться на соответствие нормативам (таблица 1 Приложения 2) для соответствующего диапазона частот.</w:t>
      </w:r>
    </w:p>
    <w:p w:rsidR="007423EF" w:rsidRDefault="007423EF">
      <w:pPr>
        <w:pStyle w:val="ConsPlusNormal"/>
        <w:widowControl/>
        <w:ind w:firstLine="540"/>
        <w:jc w:val="both"/>
        <w:outlineLvl w:val="2"/>
      </w:pPr>
      <w:r>
        <w:t>5.2. Гигиеническая оценка уровней электромагнитных полей должна производиться с учетом погрешности средства измерения (СИ). При этом с нормативным значением сравнивается результат измерения, к которому прибавлена абсолютная погрешность средства измерения.</w:t>
      </w:r>
    </w:p>
    <w:p w:rsidR="007423EF" w:rsidRDefault="007423EF">
      <w:pPr>
        <w:pStyle w:val="ConsPlusNormal"/>
        <w:widowControl/>
        <w:ind w:firstLine="540"/>
        <w:jc w:val="both"/>
        <w:outlineLvl w:val="2"/>
      </w:pPr>
      <w:r>
        <w:t>5.3. При проведении инструментального контроля ЭМП от ВДТ ПЭВМ в помещениях с высоким уровнем фонового ЭМП промышленной частоты 50 Гц, в которых уровни ЭМП в диапазоне 5 Гц - 2 кГц превышают значения, приведенные в таблице 1 Приложении 2, измерения в этом диапазоне рекомендуется проводить СИ по пункту 2.3 настоящего Приложения 3 к Правилам.</w:t>
      </w:r>
    </w:p>
    <w:p w:rsidR="007423EF" w:rsidRDefault="007423EF">
      <w:pPr>
        <w:pStyle w:val="ConsPlusNormal"/>
        <w:widowControl/>
        <w:ind w:firstLine="540"/>
        <w:jc w:val="both"/>
        <w:outlineLvl w:val="2"/>
      </w:pPr>
      <w:r>
        <w:t>Уровни электрического и магнитного полей на рабочих местах пользователей ПЭВМ следует считать допустимыми, если в полосе частот 45 Гц - 55 Гц они не превышают допустимых для населения: напряженности ЭП 500 В/м и индукции МП 5 мкТл, а в оставшейся части диапазона частот 5 Гц - 2 кГц, приведенных в таблице 1 Приложения 2 к Правилам.</w:t>
      </w:r>
    </w:p>
    <w:p w:rsidR="007423EF" w:rsidRDefault="007423EF">
      <w:pPr>
        <w:pStyle w:val="ConsPlusNormal"/>
        <w:widowControl/>
        <w:ind w:firstLine="540"/>
        <w:jc w:val="both"/>
        <w:outlineLvl w:val="2"/>
      </w:pPr>
      <w:r>
        <w:t>5.4. Допускается для раздельной оценки соответствующих частотных составляющих использовать два отдельных прибора, один из которых измеряет ЭМП во всем диапазоне частот 5 Гц - 2 кГц, а другой - на промышленной частоте 50 Гц в полосе шириной +/- 5 Гц. В качестве уровней электрического и магнитного полей, создаваемых ПЭВМ, следует брать абсолютную разницу в показаниях этих приборов. Она не должна превышать значения, приведенного в таблице 1 Приложения 2 к Правилам. Поля промышленной частоты не должны превышать допустимых уровней для населения.</w:t>
      </w:r>
    </w:p>
    <w:p w:rsidR="007423EF" w:rsidRDefault="007423EF">
      <w:pPr>
        <w:pStyle w:val="ConsPlusNormal"/>
        <w:widowControl/>
        <w:ind w:firstLine="540"/>
        <w:jc w:val="both"/>
        <w:outlineLvl w:val="2"/>
      </w:pPr>
      <w:r>
        <w:t>Суммарная относительная погрешность обоих приборов не должна превышать указанной в пункте 2.1 Приложения 3 к Правилам величины +/- 20%.</w:t>
      </w: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1"/>
      </w:pPr>
      <w:r>
        <w:t>Приложение 4</w:t>
      </w:r>
    </w:p>
    <w:p w:rsidR="007423EF" w:rsidRDefault="007423EF">
      <w:pPr>
        <w:pStyle w:val="ConsPlusNormal"/>
        <w:widowControl/>
        <w:ind w:firstLine="0"/>
        <w:jc w:val="right"/>
        <w:outlineLvl w:val="1"/>
      </w:pPr>
      <w:r>
        <w:t>к СанПиН 2.2.2/2.4.1340-03</w:t>
      </w:r>
    </w:p>
    <w:p w:rsidR="007423EF" w:rsidRDefault="007423EF">
      <w:pPr>
        <w:pStyle w:val="ConsPlusNormal"/>
        <w:widowControl/>
        <w:ind w:firstLine="0"/>
        <w:jc w:val="right"/>
        <w:outlineLvl w:val="1"/>
      </w:pPr>
      <w:r>
        <w:t>(обязательное)</w:t>
      </w:r>
    </w:p>
    <w:p w:rsidR="007423EF" w:rsidRDefault="007423EF">
      <w:pPr>
        <w:pStyle w:val="ConsPlusNormal"/>
        <w:widowControl/>
        <w:ind w:firstLine="0"/>
        <w:outlineLvl w:val="1"/>
      </w:pPr>
    </w:p>
    <w:p w:rsidR="007423EF" w:rsidRDefault="007423EF">
      <w:pPr>
        <w:pStyle w:val="ConsPlusNormal"/>
        <w:widowControl/>
        <w:ind w:firstLine="0"/>
        <w:jc w:val="center"/>
        <w:outlineLvl w:val="1"/>
      </w:pPr>
      <w:r>
        <w:t>ВЫСОТА ОДНОМЕСТНОГО СТОЛА ДЛЯ ЗАНЯТИЙ С ПЭВМ</w:t>
      </w:r>
    </w:p>
    <w:p w:rsidR="007423EF" w:rsidRDefault="007423EF">
      <w:pPr>
        <w:pStyle w:val="ConsPlusNormal"/>
        <w:widowControl/>
        <w:ind w:firstLine="0"/>
        <w:outlineLvl w:val="1"/>
      </w:pPr>
    </w:p>
    <w:tbl>
      <w:tblPr>
        <w:tblW w:w="0" w:type="auto"/>
        <w:tblInd w:w="70" w:type="dxa"/>
        <w:tblLayout w:type="fixed"/>
        <w:tblCellMar>
          <w:left w:w="70" w:type="dxa"/>
          <w:right w:w="70" w:type="dxa"/>
        </w:tblCellMar>
        <w:tblLook w:val="0000"/>
      </w:tblPr>
      <w:tblGrid>
        <w:gridCol w:w="2970"/>
        <w:gridCol w:w="2565"/>
        <w:gridCol w:w="3240"/>
      </w:tblGrid>
      <w:tr w:rsidR="007423EF" w:rsidRPr="000225AE">
        <w:tblPrEx>
          <w:tblCellMar>
            <w:top w:w="0" w:type="dxa"/>
            <w:bottom w:w="0" w:type="dxa"/>
          </w:tblCellMar>
        </w:tblPrEx>
        <w:trPr>
          <w:cantSplit/>
          <w:trHeight w:val="240"/>
        </w:trPr>
        <w:tc>
          <w:tcPr>
            <w:tcW w:w="2970" w:type="dxa"/>
            <w:vMerge w:val="restart"/>
            <w:tcBorders>
              <w:top w:val="single" w:sz="6" w:space="0" w:color="auto"/>
              <w:left w:val="single" w:sz="6" w:space="0" w:color="auto"/>
              <w:bottom w:val="nil"/>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Рост учащихся или  </w:t>
            </w:r>
            <w:r w:rsidRPr="000225AE">
              <w:rPr>
                <w:rFonts w:eastAsiaTheme="minorEastAsia"/>
              </w:rPr>
              <w:br/>
              <w:t>студентов в обуви, см</w:t>
            </w:r>
          </w:p>
        </w:tc>
        <w:tc>
          <w:tcPr>
            <w:tcW w:w="5805" w:type="dxa"/>
            <w:gridSpan w:val="2"/>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Высота над полом, мм           </w:t>
            </w:r>
          </w:p>
        </w:tc>
      </w:tr>
      <w:tr w:rsidR="007423EF" w:rsidRPr="000225AE">
        <w:tblPrEx>
          <w:tblCellMar>
            <w:top w:w="0" w:type="dxa"/>
            <w:bottom w:w="0" w:type="dxa"/>
          </w:tblCellMar>
        </w:tblPrEx>
        <w:trPr>
          <w:cantSplit/>
          <w:trHeight w:val="360"/>
        </w:trPr>
        <w:tc>
          <w:tcPr>
            <w:tcW w:w="2970" w:type="dxa"/>
            <w:vMerge/>
            <w:tcBorders>
              <w:top w:val="nil"/>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p>
        </w:tc>
        <w:tc>
          <w:tcPr>
            <w:tcW w:w="25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поверхность стола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пространство для ног, </w:t>
            </w:r>
            <w:r w:rsidRPr="000225AE">
              <w:rPr>
                <w:rFonts w:eastAsiaTheme="minorEastAsia"/>
              </w:rPr>
              <w:br/>
              <w:t xml:space="preserve">не менее        </w:t>
            </w:r>
          </w:p>
        </w:tc>
      </w:tr>
      <w:tr w:rsidR="007423EF" w:rsidRPr="000225AE">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116 - 130      </w:t>
            </w:r>
          </w:p>
        </w:tc>
        <w:tc>
          <w:tcPr>
            <w:tcW w:w="25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520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400          </w:t>
            </w:r>
          </w:p>
        </w:tc>
      </w:tr>
      <w:tr w:rsidR="007423EF" w:rsidRPr="000225AE">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131 - 145      </w:t>
            </w:r>
          </w:p>
        </w:tc>
        <w:tc>
          <w:tcPr>
            <w:tcW w:w="25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580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520          </w:t>
            </w:r>
          </w:p>
        </w:tc>
      </w:tr>
      <w:tr w:rsidR="007423EF" w:rsidRPr="000225AE">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146 - 160      </w:t>
            </w:r>
          </w:p>
        </w:tc>
        <w:tc>
          <w:tcPr>
            <w:tcW w:w="25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640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580          </w:t>
            </w:r>
          </w:p>
        </w:tc>
      </w:tr>
      <w:tr w:rsidR="007423EF" w:rsidRPr="000225AE">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161 - 175      </w:t>
            </w:r>
          </w:p>
        </w:tc>
        <w:tc>
          <w:tcPr>
            <w:tcW w:w="25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700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640          </w:t>
            </w:r>
          </w:p>
        </w:tc>
      </w:tr>
      <w:tr w:rsidR="007423EF" w:rsidRPr="000225AE">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выше 175       </w:t>
            </w:r>
          </w:p>
        </w:tc>
        <w:tc>
          <w:tcPr>
            <w:tcW w:w="256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760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700          </w:t>
            </w:r>
          </w:p>
        </w:tc>
      </w:tr>
    </w:tbl>
    <w:p w:rsidR="007423EF" w:rsidRDefault="007423EF">
      <w:pPr>
        <w:pStyle w:val="ConsPlusNormal"/>
        <w:widowControl/>
        <w:ind w:firstLine="0"/>
        <w:outlineLvl w:val="1"/>
      </w:pPr>
    </w:p>
    <w:p w:rsidR="007423EF" w:rsidRDefault="007423EF">
      <w:pPr>
        <w:pStyle w:val="ConsPlusNormal"/>
        <w:widowControl/>
        <w:ind w:firstLine="540"/>
        <w:jc w:val="both"/>
        <w:outlineLvl w:val="1"/>
      </w:pPr>
      <w:r>
        <w:t>Примечание. Ширина и глубина пространства для ног определяются конструкцией стола.</w:t>
      </w: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1"/>
      </w:pPr>
      <w:r>
        <w:t>Приложение 5</w:t>
      </w:r>
    </w:p>
    <w:p w:rsidR="007423EF" w:rsidRDefault="007423EF">
      <w:pPr>
        <w:pStyle w:val="ConsPlusNormal"/>
        <w:widowControl/>
        <w:ind w:firstLine="0"/>
        <w:jc w:val="right"/>
        <w:outlineLvl w:val="1"/>
      </w:pPr>
      <w:r>
        <w:t>к СанПиН 2.2.2/2.4.1340-03</w:t>
      </w:r>
    </w:p>
    <w:p w:rsidR="007423EF" w:rsidRDefault="007423EF">
      <w:pPr>
        <w:pStyle w:val="ConsPlusNormal"/>
        <w:widowControl/>
        <w:ind w:firstLine="0"/>
        <w:jc w:val="right"/>
        <w:outlineLvl w:val="1"/>
      </w:pPr>
      <w:r>
        <w:t>(обязательное)</w:t>
      </w:r>
    </w:p>
    <w:p w:rsidR="007423EF" w:rsidRDefault="007423EF">
      <w:pPr>
        <w:pStyle w:val="ConsPlusNormal"/>
        <w:widowControl/>
        <w:ind w:firstLine="0"/>
        <w:outlineLvl w:val="1"/>
      </w:pPr>
    </w:p>
    <w:p w:rsidR="007423EF" w:rsidRDefault="007423EF">
      <w:pPr>
        <w:pStyle w:val="ConsPlusNormal"/>
        <w:widowControl/>
        <w:ind w:firstLine="0"/>
        <w:jc w:val="center"/>
        <w:outlineLvl w:val="1"/>
      </w:pPr>
      <w:r>
        <w:t>ОСНОВНЫЕ РАЗМЕРЫ СТУЛА ДЛЯ УЧАЩИХСЯ И СТУДЕНТОВ</w:t>
      </w:r>
    </w:p>
    <w:p w:rsidR="007423EF" w:rsidRDefault="007423EF">
      <w:pPr>
        <w:pStyle w:val="ConsPlusNormal"/>
        <w:widowControl/>
        <w:ind w:firstLine="0"/>
        <w:outlineLvl w:val="1"/>
      </w:pPr>
    </w:p>
    <w:tbl>
      <w:tblPr>
        <w:tblW w:w="0" w:type="auto"/>
        <w:tblInd w:w="70" w:type="dxa"/>
        <w:tblLayout w:type="fixed"/>
        <w:tblCellMar>
          <w:left w:w="70" w:type="dxa"/>
          <w:right w:w="70" w:type="dxa"/>
        </w:tblCellMar>
        <w:tblLook w:val="0000"/>
      </w:tblPr>
      <w:tblGrid>
        <w:gridCol w:w="2430"/>
        <w:gridCol w:w="1350"/>
        <w:gridCol w:w="1350"/>
        <w:gridCol w:w="1350"/>
        <w:gridCol w:w="1350"/>
        <w:gridCol w:w="945"/>
      </w:tblGrid>
      <w:tr w:rsidR="007423EF" w:rsidRPr="000225AE">
        <w:tblPrEx>
          <w:tblCellMar>
            <w:top w:w="0" w:type="dxa"/>
            <w:bottom w:w="0" w:type="dxa"/>
          </w:tblCellMar>
        </w:tblPrEx>
        <w:trPr>
          <w:cantSplit/>
          <w:trHeight w:val="240"/>
        </w:trPr>
        <w:tc>
          <w:tcPr>
            <w:tcW w:w="2430" w:type="dxa"/>
            <w:vMerge w:val="restart"/>
            <w:tcBorders>
              <w:top w:val="single" w:sz="6" w:space="0" w:color="auto"/>
              <w:left w:val="single" w:sz="6" w:space="0" w:color="auto"/>
              <w:bottom w:val="nil"/>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Параметры стула </w:t>
            </w:r>
          </w:p>
        </w:tc>
        <w:tc>
          <w:tcPr>
            <w:tcW w:w="6345" w:type="dxa"/>
            <w:gridSpan w:val="5"/>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Рост учащихся и студентов в обуви, см     </w:t>
            </w:r>
          </w:p>
        </w:tc>
      </w:tr>
      <w:tr w:rsidR="007423EF" w:rsidRPr="000225AE">
        <w:tblPrEx>
          <w:tblCellMar>
            <w:top w:w="0" w:type="dxa"/>
            <w:bottom w:w="0" w:type="dxa"/>
          </w:tblCellMar>
        </w:tblPrEx>
        <w:trPr>
          <w:cantSplit/>
          <w:trHeight w:val="240"/>
        </w:trPr>
        <w:tc>
          <w:tcPr>
            <w:tcW w:w="2430" w:type="dxa"/>
            <w:vMerge/>
            <w:tcBorders>
              <w:top w:val="nil"/>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116 - 130</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131 - 145</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146 - 160</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161 - 175</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&gt; 175 </w:t>
            </w:r>
          </w:p>
        </w:tc>
      </w:tr>
      <w:tr w:rsidR="007423EF" w:rsidRPr="000225AE">
        <w:tblPrEx>
          <w:tblCellMar>
            <w:top w:w="0" w:type="dxa"/>
            <w:bottom w:w="0" w:type="dxa"/>
          </w:tblCellMar>
        </w:tblPrEx>
        <w:trPr>
          <w:cantSplit/>
          <w:trHeight w:val="360"/>
        </w:trPr>
        <w:tc>
          <w:tcPr>
            <w:tcW w:w="243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Высота сиденья   </w:t>
            </w:r>
            <w:r w:rsidRPr="000225AE">
              <w:rPr>
                <w:rFonts w:eastAsiaTheme="minorEastAsia"/>
              </w:rPr>
              <w:br/>
              <w:t xml:space="preserve">над полом, мм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300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340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380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420   </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460 </w:t>
            </w:r>
          </w:p>
        </w:tc>
      </w:tr>
      <w:tr w:rsidR="007423EF" w:rsidRPr="000225AE">
        <w:tblPrEx>
          <w:tblCellMar>
            <w:top w:w="0" w:type="dxa"/>
            <w:bottom w:w="0" w:type="dxa"/>
          </w:tblCellMar>
        </w:tblPrEx>
        <w:trPr>
          <w:cantSplit/>
          <w:trHeight w:val="360"/>
        </w:trPr>
        <w:tc>
          <w:tcPr>
            <w:tcW w:w="243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Ширина сиденья,  </w:t>
            </w:r>
            <w:r w:rsidRPr="000225AE">
              <w:rPr>
                <w:rFonts w:eastAsiaTheme="minorEastAsia"/>
              </w:rPr>
              <w:br/>
              <w:t xml:space="preserve">не менее, мм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270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290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320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340   </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360 </w:t>
            </w:r>
          </w:p>
        </w:tc>
      </w:tr>
      <w:tr w:rsidR="007423EF" w:rsidRPr="000225AE">
        <w:tblPrEx>
          <w:tblCellMar>
            <w:top w:w="0" w:type="dxa"/>
            <w:bottom w:w="0" w:type="dxa"/>
          </w:tblCellMar>
        </w:tblPrEx>
        <w:trPr>
          <w:cantSplit/>
          <w:trHeight w:val="360"/>
        </w:trPr>
        <w:tc>
          <w:tcPr>
            <w:tcW w:w="243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Глубина сиденья, </w:t>
            </w:r>
            <w:r w:rsidRPr="000225AE">
              <w:rPr>
                <w:rFonts w:eastAsiaTheme="minorEastAsia"/>
              </w:rPr>
              <w:br/>
              <w:t xml:space="preserve">мм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290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330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360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380   </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400 </w:t>
            </w:r>
          </w:p>
        </w:tc>
      </w:tr>
      <w:tr w:rsidR="007423EF" w:rsidRPr="000225AE">
        <w:tblPrEx>
          <w:tblCellMar>
            <w:top w:w="0" w:type="dxa"/>
            <w:bottom w:w="0" w:type="dxa"/>
          </w:tblCellMar>
        </w:tblPrEx>
        <w:trPr>
          <w:cantSplit/>
          <w:trHeight w:val="480"/>
        </w:trPr>
        <w:tc>
          <w:tcPr>
            <w:tcW w:w="243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Высота нижнего   </w:t>
            </w:r>
            <w:r w:rsidRPr="000225AE">
              <w:rPr>
                <w:rFonts w:eastAsiaTheme="minorEastAsia"/>
              </w:rPr>
              <w:br/>
              <w:t xml:space="preserve">края спинки над  </w:t>
            </w:r>
            <w:r w:rsidRPr="000225AE">
              <w:rPr>
                <w:rFonts w:eastAsiaTheme="minorEastAsia"/>
              </w:rPr>
              <w:br/>
              <w:t xml:space="preserve">сиденьем, мм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130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150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160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170   </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190 </w:t>
            </w:r>
          </w:p>
        </w:tc>
      </w:tr>
      <w:tr w:rsidR="007423EF" w:rsidRPr="000225AE">
        <w:tblPrEx>
          <w:tblCellMar>
            <w:top w:w="0" w:type="dxa"/>
            <w:bottom w:w="0" w:type="dxa"/>
          </w:tblCellMar>
        </w:tblPrEx>
        <w:trPr>
          <w:cantSplit/>
          <w:trHeight w:val="480"/>
        </w:trPr>
        <w:tc>
          <w:tcPr>
            <w:tcW w:w="243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Высота верхнего  </w:t>
            </w:r>
            <w:r w:rsidRPr="000225AE">
              <w:rPr>
                <w:rFonts w:eastAsiaTheme="minorEastAsia"/>
              </w:rPr>
              <w:br/>
              <w:t xml:space="preserve">края спинки над  </w:t>
            </w:r>
            <w:r w:rsidRPr="000225AE">
              <w:rPr>
                <w:rFonts w:eastAsiaTheme="minorEastAsia"/>
              </w:rPr>
              <w:br/>
              <w:t xml:space="preserve">сиденьем, мм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280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310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330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360   </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400 </w:t>
            </w:r>
          </w:p>
        </w:tc>
      </w:tr>
      <w:tr w:rsidR="007423EF" w:rsidRPr="000225AE">
        <w:tblPrEx>
          <w:tblCellMar>
            <w:top w:w="0" w:type="dxa"/>
            <w:bottom w:w="0" w:type="dxa"/>
          </w:tblCellMar>
        </w:tblPrEx>
        <w:trPr>
          <w:cantSplit/>
          <w:trHeight w:val="480"/>
        </w:trPr>
        <w:tc>
          <w:tcPr>
            <w:tcW w:w="243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Высота линии про-</w:t>
            </w:r>
            <w:r w:rsidRPr="000225AE">
              <w:rPr>
                <w:rFonts w:eastAsiaTheme="minorEastAsia"/>
              </w:rPr>
              <w:br/>
              <w:t xml:space="preserve">гиба спинки, не  </w:t>
            </w:r>
            <w:r w:rsidRPr="000225AE">
              <w:rPr>
                <w:rFonts w:eastAsiaTheme="minorEastAsia"/>
              </w:rPr>
              <w:br/>
              <w:t xml:space="preserve">менее, мм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170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190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200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210   </w:t>
            </w:r>
          </w:p>
        </w:tc>
        <w:tc>
          <w:tcPr>
            <w:tcW w:w="94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220 </w:t>
            </w:r>
          </w:p>
        </w:tc>
      </w:tr>
      <w:tr w:rsidR="007423EF" w:rsidRPr="000225AE">
        <w:tblPrEx>
          <w:tblCellMar>
            <w:top w:w="0" w:type="dxa"/>
            <w:bottom w:w="0" w:type="dxa"/>
          </w:tblCellMar>
        </w:tblPrEx>
        <w:trPr>
          <w:cantSplit/>
          <w:trHeight w:val="480"/>
        </w:trPr>
        <w:tc>
          <w:tcPr>
            <w:tcW w:w="243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Радиус изгиба пе-</w:t>
            </w:r>
            <w:r w:rsidRPr="000225AE">
              <w:rPr>
                <w:rFonts w:eastAsiaTheme="minorEastAsia"/>
              </w:rPr>
              <w:br/>
              <w:t xml:space="preserve">реднего края си- </w:t>
            </w:r>
            <w:r w:rsidRPr="000225AE">
              <w:rPr>
                <w:rFonts w:eastAsiaTheme="minorEastAsia"/>
              </w:rPr>
              <w:br/>
              <w:t xml:space="preserve">денья, мм        </w:t>
            </w:r>
          </w:p>
        </w:tc>
        <w:tc>
          <w:tcPr>
            <w:tcW w:w="6345" w:type="dxa"/>
            <w:gridSpan w:val="5"/>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20 - 50                     </w:t>
            </w:r>
          </w:p>
        </w:tc>
      </w:tr>
      <w:tr w:rsidR="007423EF" w:rsidRPr="000225AE">
        <w:tblPrEx>
          <w:tblCellMar>
            <w:top w:w="0" w:type="dxa"/>
            <w:bottom w:w="0" w:type="dxa"/>
          </w:tblCellMar>
        </w:tblPrEx>
        <w:trPr>
          <w:cantSplit/>
          <w:trHeight w:val="360"/>
        </w:trPr>
        <w:tc>
          <w:tcPr>
            <w:tcW w:w="243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Угол наклона си- </w:t>
            </w:r>
            <w:r w:rsidRPr="000225AE">
              <w:rPr>
                <w:rFonts w:eastAsiaTheme="minorEastAsia"/>
              </w:rPr>
              <w:br/>
              <w:t xml:space="preserve">денья, град.     </w:t>
            </w:r>
          </w:p>
        </w:tc>
        <w:tc>
          <w:tcPr>
            <w:tcW w:w="6345" w:type="dxa"/>
            <w:gridSpan w:val="5"/>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0 - 4                      </w:t>
            </w:r>
          </w:p>
        </w:tc>
      </w:tr>
      <w:tr w:rsidR="007423EF" w:rsidRPr="000225AE">
        <w:tblPrEx>
          <w:tblCellMar>
            <w:top w:w="0" w:type="dxa"/>
            <w:bottom w:w="0" w:type="dxa"/>
          </w:tblCellMar>
        </w:tblPrEx>
        <w:trPr>
          <w:cantSplit/>
          <w:trHeight w:val="360"/>
        </w:trPr>
        <w:tc>
          <w:tcPr>
            <w:tcW w:w="243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Угол наклона     </w:t>
            </w:r>
            <w:r w:rsidRPr="000225AE">
              <w:rPr>
                <w:rFonts w:eastAsiaTheme="minorEastAsia"/>
              </w:rPr>
              <w:br/>
              <w:t xml:space="preserve">спинки, град.    </w:t>
            </w:r>
          </w:p>
        </w:tc>
        <w:tc>
          <w:tcPr>
            <w:tcW w:w="6345" w:type="dxa"/>
            <w:gridSpan w:val="5"/>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95 - 108                    </w:t>
            </w:r>
          </w:p>
        </w:tc>
      </w:tr>
      <w:tr w:rsidR="007423EF" w:rsidRPr="000225AE">
        <w:tblPrEx>
          <w:tblCellMar>
            <w:top w:w="0" w:type="dxa"/>
            <w:bottom w:w="0" w:type="dxa"/>
          </w:tblCellMar>
        </w:tblPrEx>
        <w:trPr>
          <w:cantSplit/>
          <w:trHeight w:val="480"/>
        </w:trPr>
        <w:tc>
          <w:tcPr>
            <w:tcW w:w="243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Радиус спинки в  </w:t>
            </w:r>
            <w:r w:rsidRPr="000225AE">
              <w:rPr>
                <w:rFonts w:eastAsiaTheme="minorEastAsia"/>
              </w:rPr>
              <w:br/>
              <w:t xml:space="preserve">плане, не менее, </w:t>
            </w:r>
            <w:r w:rsidRPr="000225AE">
              <w:rPr>
                <w:rFonts w:eastAsiaTheme="minorEastAsia"/>
              </w:rPr>
              <w:br/>
              <w:t xml:space="preserve">мм               </w:t>
            </w:r>
          </w:p>
        </w:tc>
        <w:tc>
          <w:tcPr>
            <w:tcW w:w="6345" w:type="dxa"/>
            <w:gridSpan w:val="5"/>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300                       </w:t>
            </w:r>
          </w:p>
        </w:tc>
      </w:tr>
    </w:tbl>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1"/>
      </w:pPr>
      <w:r>
        <w:t>Приложение 6</w:t>
      </w:r>
    </w:p>
    <w:p w:rsidR="007423EF" w:rsidRDefault="007423EF">
      <w:pPr>
        <w:pStyle w:val="ConsPlusNormal"/>
        <w:widowControl/>
        <w:ind w:firstLine="0"/>
        <w:jc w:val="right"/>
        <w:outlineLvl w:val="1"/>
      </w:pPr>
      <w:r>
        <w:t>к СанПиН 2.2.2/2.4.1340-03</w:t>
      </w:r>
    </w:p>
    <w:p w:rsidR="007423EF" w:rsidRDefault="007423EF">
      <w:pPr>
        <w:pStyle w:val="ConsPlusNormal"/>
        <w:widowControl/>
        <w:ind w:firstLine="0"/>
        <w:jc w:val="right"/>
        <w:outlineLvl w:val="1"/>
      </w:pPr>
      <w:r>
        <w:t>(обязательное)</w:t>
      </w:r>
    </w:p>
    <w:p w:rsidR="007423EF" w:rsidRDefault="007423EF">
      <w:pPr>
        <w:pStyle w:val="ConsPlusNormal"/>
        <w:widowControl/>
        <w:ind w:firstLine="0"/>
        <w:outlineLvl w:val="1"/>
      </w:pPr>
    </w:p>
    <w:p w:rsidR="007423EF" w:rsidRDefault="007423EF">
      <w:pPr>
        <w:pStyle w:val="ConsPlusNormal"/>
        <w:widowControl/>
        <w:ind w:firstLine="0"/>
        <w:jc w:val="center"/>
        <w:outlineLvl w:val="1"/>
      </w:pPr>
      <w:r>
        <w:t>РАЗМЕРЫ СТУЛА ДЛЯ ЗАНЯТИЙ С ПЭВМ ДЕТЕЙ</w:t>
      </w:r>
    </w:p>
    <w:p w:rsidR="007423EF" w:rsidRDefault="007423EF">
      <w:pPr>
        <w:pStyle w:val="ConsPlusNormal"/>
        <w:widowControl/>
        <w:ind w:firstLine="0"/>
        <w:jc w:val="center"/>
        <w:outlineLvl w:val="1"/>
      </w:pPr>
      <w:r>
        <w:t>ДОШКОЛЬНОГО ВОЗРАСТА</w:t>
      </w:r>
    </w:p>
    <w:p w:rsidR="007423EF" w:rsidRDefault="007423EF">
      <w:pPr>
        <w:pStyle w:val="ConsPlusNormal"/>
        <w:widowControl/>
        <w:ind w:firstLine="0"/>
        <w:outlineLvl w:val="1"/>
      </w:pPr>
    </w:p>
    <w:tbl>
      <w:tblPr>
        <w:tblW w:w="0" w:type="auto"/>
        <w:tblInd w:w="70" w:type="dxa"/>
        <w:tblLayout w:type="fixed"/>
        <w:tblCellMar>
          <w:left w:w="70" w:type="dxa"/>
          <w:right w:w="70" w:type="dxa"/>
        </w:tblCellMar>
        <w:tblLook w:val="0000"/>
      </w:tblPr>
      <w:tblGrid>
        <w:gridCol w:w="5535"/>
        <w:gridCol w:w="3240"/>
      </w:tblGrid>
      <w:tr w:rsidR="007423EF" w:rsidRPr="000225AE">
        <w:tblPrEx>
          <w:tblCellMar>
            <w:top w:w="0" w:type="dxa"/>
            <w:bottom w:w="0" w:type="dxa"/>
          </w:tblCellMar>
        </w:tblPrEx>
        <w:trPr>
          <w:cantSplit/>
          <w:trHeight w:val="240"/>
        </w:trPr>
        <w:tc>
          <w:tcPr>
            <w:tcW w:w="553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Параметры стула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Размеры, не менее, мм </w:t>
            </w:r>
          </w:p>
        </w:tc>
      </w:tr>
      <w:tr w:rsidR="007423EF" w:rsidRPr="000225AE">
        <w:tblPrEx>
          <w:tblCellMar>
            <w:top w:w="0" w:type="dxa"/>
            <w:bottom w:w="0" w:type="dxa"/>
          </w:tblCellMar>
        </w:tblPrEx>
        <w:trPr>
          <w:cantSplit/>
          <w:trHeight w:val="240"/>
        </w:trPr>
        <w:tc>
          <w:tcPr>
            <w:tcW w:w="553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Высота сиденья над полом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260          </w:t>
            </w:r>
          </w:p>
        </w:tc>
      </w:tr>
      <w:tr w:rsidR="007423EF" w:rsidRPr="000225AE">
        <w:tblPrEx>
          <w:tblCellMar>
            <w:top w:w="0" w:type="dxa"/>
            <w:bottom w:w="0" w:type="dxa"/>
          </w:tblCellMar>
        </w:tblPrEx>
        <w:trPr>
          <w:cantSplit/>
          <w:trHeight w:val="240"/>
        </w:trPr>
        <w:tc>
          <w:tcPr>
            <w:tcW w:w="553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Ширина сиденья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250          </w:t>
            </w:r>
          </w:p>
        </w:tc>
      </w:tr>
      <w:tr w:rsidR="007423EF" w:rsidRPr="000225AE">
        <w:tblPrEx>
          <w:tblCellMar>
            <w:top w:w="0" w:type="dxa"/>
            <w:bottom w:w="0" w:type="dxa"/>
          </w:tblCellMar>
        </w:tblPrEx>
        <w:trPr>
          <w:cantSplit/>
          <w:trHeight w:val="240"/>
        </w:trPr>
        <w:tc>
          <w:tcPr>
            <w:tcW w:w="553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Глубина сиденья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260          </w:t>
            </w:r>
          </w:p>
        </w:tc>
      </w:tr>
      <w:tr w:rsidR="007423EF" w:rsidRPr="000225AE">
        <w:tblPrEx>
          <w:tblCellMar>
            <w:top w:w="0" w:type="dxa"/>
            <w:bottom w:w="0" w:type="dxa"/>
          </w:tblCellMar>
        </w:tblPrEx>
        <w:trPr>
          <w:cantSplit/>
          <w:trHeight w:val="240"/>
        </w:trPr>
        <w:tc>
          <w:tcPr>
            <w:tcW w:w="553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Высота нижнего края спинки над сиденьем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120          </w:t>
            </w:r>
          </w:p>
        </w:tc>
      </w:tr>
      <w:tr w:rsidR="007423EF" w:rsidRPr="000225AE">
        <w:tblPrEx>
          <w:tblCellMar>
            <w:top w:w="0" w:type="dxa"/>
            <w:bottom w:w="0" w:type="dxa"/>
          </w:tblCellMar>
        </w:tblPrEx>
        <w:trPr>
          <w:cantSplit/>
          <w:trHeight w:val="240"/>
        </w:trPr>
        <w:tc>
          <w:tcPr>
            <w:tcW w:w="553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Высота верхнего края спинки над сиденьем</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250          </w:t>
            </w:r>
          </w:p>
        </w:tc>
      </w:tr>
      <w:tr w:rsidR="007423EF" w:rsidRPr="000225AE">
        <w:tblPrEx>
          <w:tblCellMar>
            <w:top w:w="0" w:type="dxa"/>
            <w:bottom w:w="0" w:type="dxa"/>
          </w:tblCellMar>
        </w:tblPrEx>
        <w:trPr>
          <w:cantSplit/>
          <w:trHeight w:val="240"/>
        </w:trPr>
        <w:tc>
          <w:tcPr>
            <w:tcW w:w="553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Высота прогиба спинки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160          </w:t>
            </w:r>
          </w:p>
        </w:tc>
      </w:tr>
      <w:tr w:rsidR="007423EF" w:rsidRPr="000225AE">
        <w:tblPrEx>
          <w:tblCellMar>
            <w:top w:w="0" w:type="dxa"/>
            <w:bottom w:w="0" w:type="dxa"/>
          </w:tblCellMar>
        </w:tblPrEx>
        <w:trPr>
          <w:cantSplit/>
          <w:trHeight w:val="240"/>
        </w:trPr>
        <w:tc>
          <w:tcPr>
            <w:tcW w:w="553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Радиус изгиба переднего края сиденья    </w:t>
            </w:r>
          </w:p>
        </w:tc>
        <w:tc>
          <w:tcPr>
            <w:tcW w:w="324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20 - 50        </w:t>
            </w:r>
          </w:p>
        </w:tc>
      </w:tr>
    </w:tbl>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rmal"/>
        <w:widowControl/>
        <w:ind w:firstLine="0"/>
        <w:outlineLvl w:val="1"/>
      </w:pPr>
    </w:p>
    <w:p w:rsidR="007423EF" w:rsidRDefault="007423EF">
      <w:pPr>
        <w:pStyle w:val="ConsPlusNonformat"/>
        <w:widowControl/>
        <w:pBdr>
          <w:top w:val="single" w:sz="6" w:space="0" w:color="auto"/>
        </w:pBdr>
        <w:outlineLvl w:val="1"/>
        <w:rPr>
          <w:sz w:val="2"/>
          <w:szCs w:val="2"/>
        </w:rPr>
      </w:pPr>
    </w:p>
    <w:p w:rsidR="007423EF" w:rsidRDefault="007423EF">
      <w:pPr>
        <w:pStyle w:val="ConsPlusNormal"/>
        <w:widowControl/>
        <w:ind w:firstLine="540"/>
        <w:jc w:val="both"/>
        <w:outlineLvl w:val="1"/>
      </w:pPr>
      <w:r>
        <w:t>КонсультантПлюс: примечание.</w:t>
      </w:r>
    </w:p>
    <w:p w:rsidR="007423EF" w:rsidRDefault="007423EF">
      <w:pPr>
        <w:pStyle w:val="ConsPlusNormal"/>
        <w:widowControl/>
        <w:ind w:firstLine="540"/>
        <w:jc w:val="both"/>
        <w:outlineLvl w:val="1"/>
      </w:pPr>
      <w:r>
        <w:t>Приложение 7 на регистрацию в Минюст РФ не представлялось.</w:t>
      </w:r>
    </w:p>
    <w:p w:rsidR="007423EF" w:rsidRDefault="007423EF">
      <w:pPr>
        <w:pStyle w:val="ConsPlusNonformat"/>
        <w:widowControl/>
        <w:pBdr>
          <w:top w:val="single" w:sz="6" w:space="0" w:color="auto"/>
        </w:pBdr>
        <w:outlineLvl w:val="1"/>
        <w:rPr>
          <w:sz w:val="2"/>
          <w:szCs w:val="2"/>
        </w:rPr>
      </w:pPr>
    </w:p>
    <w:p w:rsidR="007423EF" w:rsidRDefault="007423EF">
      <w:pPr>
        <w:pStyle w:val="ConsPlusNormal"/>
        <w:widowControl/>
        <w:ind w:firstLine="0"/>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1"/>
      </w:pPr>
      <w:r>
        <w:t>Приложение 7</w:t>
      </w:r>
    </w:p>
    <w:p w:rsidR="007423EF" w:rsidRDefault="007423EF">
      <w:pPr>
        <w:pStyle w:val="ConsPlusNormal"/>
        <w:widowControl/>
        <w:ind w:firstLine="0"/>
        <w:jc w:val="right"/>
        <w:outlineLvl w:val="1"/>
      </w:pPr>
      <w:r>
        <w:t>к СанПиН 2.2.2/2.4.1340-03</w:t>
      </w:r>
    </w:p>
    <w:p w:rsidR="007423EF" w:rsidRDefault="007423EF">
      <w:pPr>
        <w:pStyle w:val="ConsPlusNormal"/>
        <w:widowControl/>
        <w:ind w:firstLine="0"/>
        <w:jc w:val="right"/>
        <w:outlineLvl w:val="1"/>
      </w:pPr>
      <w:r>
        <w:t>(рекомендуемое)</w:t>
      </w:r>
    </w:p>
    <w:p w:rsidR="007423EF" w:rsidRDefault="007423EF">
      <w:pPr>
        <w:pStyle w:val="ConsPlusNormal"/>
        <w:widowControl/>
        <w:ind w:firstLine="0"/>
        <w:outlineLvl w:val="1"/>
      </w:pPr>
    </w:p>
    <w:p w:rsidR="007423EF" w:rsidRDefault="007423EF">
      <w:pPr>
        <w:pStyle w:val="ConsPlusNormal"/>
        <w:widowControl/>
        <w:ind w:firstLine="0"/>
        <w:jc w:val="center"/>
        <w:outlineLvl w:val="1"/>
      </w:pPr>
      <w:r>
        <w:t>ПРЕДЛОЖЕНИЯ</w:t>
      </w:r>
    </w:p>
    <w:p w:rsidR="007423EF" w:rsidRDefault="007423EF">
      <w:pPr>
        <w:pStyle w:val="ConsPlusNormal"/>
        <w:widowControl/>
        <w:ind w:firstLine="0"/>
        <w:jc w:val="center"/>
        <w:outlineLvl w:val="1"/>
      </w:pPr>
      <w:r>
        <w:t>ПО ОРГАНИЗАЦИИ РАБОТЫ С ПЭВМ</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1. Гигиенические критерии оценки тяжести</w:t>
      </w:r>
    </w:p>
    <w:p w:rsidR="007423EF" w:rsidRDefault="007423EF">
      <w:pPr>
        <w:pStyle w:val="ConsPlusNormal"/>
        <w:widowControl/>
        <w:ind w:firstLine="0"/>
        <w:jc w:val="center"/>
        <w:outlineLvl w:val="2"/>
      </w:pPr>
      <w:r>
        <w:t>и напряженности трудового процесса</w:t>
      </w:r>
    </w:p>
    <w:p w:rsidR="007423EF" w:rsidRDefault="007423EF">
      <w:pPr>
        <w:pStyle w:val="ConsPlusNormal"/>
        <w:widowControl/>
        <w:ind w:firstLine="0"/>
        <w:jc w:val="center"/>
        <w:outlineLvl w:val="2"/>
      </w:pPr>
      <w:r>
        <w:t>пользователей ПЭВМ</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1.1. Оценка тяжести и напряженности трудового процесса пользователей ПЭВМ проводится по методикам, утвержденным в установленном порядке.</w:t>
      </w:r>
    </w:p>
    <w:p w:rsidR="007423EF" w:rsidRDefault="007423EF">
      <w:pPr>
        <w:pStyle w:val="ConsPlusNormal"/>
        <w:widowControl/>
        <w:ind w:firstLine="540"/>
        <w:jc w:val="both"/>
        <w:outlineLvl w:val="2"/>
      </w:pPr>
      <w:r>
        <w:t>Оценка тяжести и напряженности работы операторов пультов управления, профессиональная деятельность которых связана с высокой ответственностью, принятием решений в условиях дефицита времени (авиадиспетчеры, железнодорожные диспетчеры, операторы энергоустановок и т.д.), должна осуществляться на основе как изучения условий, так и функционального состояния работающих с последующей разработкой предложений по рациональной организации труда. Эта работа выполняется научно-исследовательскими организациями, аккредитованными в установленном порядке.</w:t>
      </w:r>
    </w:p>
    <w:p w:rsidR="007423EF" w:rsidRDefault="007423EF">
      <w:pPr>
        <w:pStyle w:val="ConsPlusNormal"/>
        <w:widowControl/>
        <w:ind w:firstLine="540"/>
        <w:jc w:val="both"/>
        <w:outlineLvl w:val="2"/>
      </w:pPr>
      <w:r>
        <w:t>1.2. Организация работы с ПЭВМ осуществляется в зависимости от вида и категории трудовой деятельности.</w:t>
      </w:r>
    </w:p>
    <w:p w:rsidR="007423EF" w:rsidRDefault="007423EF">
      <w:pPr>
        <w:pStyle w:val="ConsPlusNormal"/>
        <w:widowControl/>
        <w:ind w:firstLine="540"/>
        <w:jc w:val="both"/>
        <w:outlineLvl w:val="2"/>
      </w:pPr>
      <w:r>
        <w:t>Виды трудовой деятельности разделяются на 3 группы: группа А - работа по считыванию информации с экрана ВДТ с предварительным запросом; группа Б - работа по вводу информации; группа В - творческая работа в режиме диалога с ПЭВМ. При выполнении в течение рабочей смены работ, относящихся к разным видам трудовой деятельности, за основную работу с ПЭВМ следует принимать такую, которая занимает не менее 50% времени в течение рабочей смены или рабочего дня.</w:t>
      </w:r>
    </w:p>
    <w:p w:rsidR="007423EF" w:rsidRDefault="007423EF">
      <w:pPr>
        <w:pStyle w:val="ConsPlusNormal"/>
        <w:widowControl/>
        <w:ind w:firstLine="540"/>
        <w:jc w:val="both"/>
        <w:outlineLvl w:val="2"/>
      </w:pPr>
      <w:r>
        <w:t>Для видов трудовой деятельности устанавливается 3 категории тяжести и напряженности работы с ПЭВМ, которые определяются: для группы А - по суммарному числу считываемых знаков за рабочую смену, но не более 60 000 знаков за смену; для группы Б - по суммарному числу считываемых или вводимых знаков за рабочую смену, но не более 40 000 знаков за смену; для группы В - по суммарному времени непосредственной работы с ПЭВМ за рабочую смену, но не более 6 ч за смену.</w:t>
      </w:r>
    </w:p>
    <w:p w:rsidR="007423EF" w:rsidRDefault="007423EF">
      <w:pPr>
        <w:pStyle w:val="ConsPlusNormal"/>
        <w:widowControl/>
        <w:ind w:firstLine="540"/>
        <w:jc w:val="both"/>
        <w:outlineLvl w:val="2"/>
      </w:pPr>
      <w:r>
        <w:t>В зависимости от категории трудовой деятельности и уровня нагрузки за рабочую смену при работе с ПЭВМ устанавливается суммарное время регламентированных перерывов.</w:t>
      </w: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3"/>
      </w:pPr>
      <w:r>
        <w:t>Суммарное время регламентированных перерывов</w:t>
      </w:r>
    </w:p>
    <w:p w:rsidR="007423EF" w:rsidRDefault="007423EF">
      <w:pPr>
        <w:pStyle w:val="ConsPlusNormal"/>
        <w:widowControl/>
        <w:ind w:firstLine="0"/>
        <w:jc w:val="center"/>
        <w:outlineLvl w:val="3"/>
      </w:pPr>
      <w:r>
        <w:t>в зависимости от продолжительности работы, вида</w:t>
      </w:r>
    </w:p>
    <w:p w:rsidR="007423EF" w:rsidRDefault="007423EF">
      <w:pPr>
        <w:pStyle w:val="ConsPlusNormal"/>
        <w:widowControl/>
        <w:ind w:firstLine="0"/>
        <w:jc w:val="center"/>
        <w:outlineLvl w:val="3"/>
      </w:pPr>
      <w:r>
        <w:t>и категории трудовой деятельности с ПЭВМ</w:t>
      </w:r>
    </w:p>
    <w:p w:rsidR="007423EF" w:rsidRDefault="007423EF">
      <w:pPr>
        <w:pStyle w:val="ConsPlusNormal"/>
        <w:widowControl/>
        <w:ind w:firstLine="0"/>
        <w:outlineLvl w:val="3"/>
      </w:pPr>
    </w:p>
    <w:tbl>
      <w:tblPr>
        <w:tblW w:w="0" w:type="auto"/>
        <w:tblInd w:w="70" w:type="dxa"/>
        <w:tblLayout w:type="fixed"/>
        <w:tblCellMar>
          <w:left w:w="70" w:type="dxa"/>
          <w:right w:w="70" w:type="dxa"/>
        </w:tblCellMar>
        <w:tblLook w:val="0000"/>
      </w:tblPr>
      <w:tblGrid>
        <w:gridCol w:w="1080"/>
        <w:gridCol w:w="1350"/>
        <w:gridCol w:w="1350"/>
        <w:gridCol w:w="1350"/>
        <w:gridCol w:w="1890"/>
        <w:gridCol w:w="1755"/>
      </w:tblGrid>
      <w:tr w:rsidR="007423EF" w:rsidRPr="000225AE">
        <w:tblPrEx>
          <w:tblCellMar>
            <w:top w:w="0" w:type="dxa"/>
            <w:bottom w:w="0" w:type="dxa"/>
          </w:tblCellMar>
        </w:tblPrEx>
        <w:trPr>
          <w:cantSplit/>
          <w:trHeight w:val="360"/>
        </w:trPr>
        <w:tc>
          <w:tcPr>
            <w:tcW w:w="1080" w:type="dxa"/>
            <w:vMerge w:val="restart"/>
            <w:tcBorders>
              <w:top w:val="single" w:sz="6" w:space="0" w:color="auto"/>
              <w:left w:val="single" w:sz="6" w:space="0" w:color="auto"/>
              <w:bottom w:val="nil"/>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Катего-</w:t>
            </w:r>
            <w:r w:rsidRPr="000225AE">
              <w:rPr>
                <w:rFonts w:eastAsiaTheme="minorEastAsia"/>
              </w:rPr>
              <w:br/>
              <w:t>рия ра-</w:t>
            </w:r>
            <w:r w:rsidRPr="000225AE">
              <w:rPr>
                <w:rFonts w:eastAsiaTheme="minorEastAsia"/>
              </w:rPr>
              <w:br/>
              <w:t xml:space="preserve">боты с </w:t>
            </w:r>
            <w:r w:rsidRPr="000225AE">
              <w:rPr>
                <w:rFonts w:eastAsiaTheme="minorEastAsia"/>
              </w:rPr>
              <w:br/>
              <w:t xml:space="preserve">ПЭВМ   </w:t>
            </w:r>
          </w:p>
        </w:tc>
        <w:tc>
          <w:tcPr>
            <w:tcW w:w="4050" w:type="dxa"/>
            <w:gridSpan w:val="3"/>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Уровень нагрузки за рабочую </w:t>
            </w:r>
            <w:r w:rsidRPr="000225AE">
              <w:rPr>
                <w:rFonts w:eastAsiaTheme="minorEastAsia"/>
              </w:rPr>
              <w:br/>
              <w:t xml:space="preserve">смену при видах работ с ПЭВМ </w:t>
            </w:r>
          </w:p>
        </w:tc>
        <w:tc>
          <w:tcPr>
            <w:tcW w:w="3645" w:type="dxa"/>
            <w:gridSpan w:val="2"/>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Суммарное время регламен- </w:t>
            </w:r>
            <w:r w:rsidRPr="000225AE">
              <w:rPr>
                <w:rFonts w:eastAsiaTheme="minorEastAsia"/>
              </w:rPr>
              <w:br/>
              <w:t>тированных перерывов, мин.</w:t>
            </w:r>
          </w:p>
        </w:tc>
      </w:tr>
      <w:tr w:rsidR="007423EF" w:rsidRPr="000225AE">
        <w:tblPrEx>
          <w:tblCellMar>
            <w:top w:w="0" w:type="dxa"/>
            <w:bottom w:w="0" w:type="dxa"/>
          </w:tblCellMar>
        </w:tblPrEx>
        <w:trPr>
          <w:cantSplit/>
          <w:trHeight w:val="480"/>
        </w:trPr>
        <w:tc>
          <w:tcPr>
            <w:tcW w:w="1080" w:type="dxa"/>
            <w:vMerge/>
            <w:tcBorders>
              <w:top w:val="nil"/>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группа А,</w:t>
            </w:r>
            <w:r w:rsidRPr="000225AE">
              <w:rPr>
                <w:rFonts w:eastAsiaTheme="minorEastAsia"/>
              </w:rPr>
              <w:br/>
              <w:t>количест-</w:t>
            </w:r>
            <w:r w:rsidRPr="000225AE">
              <w:rPr>
                <w:rFonts w:eastAsiaTheme="minorEastAsia"/>
              </w:rPr>
              <w:br/>
              <w:t>во знаков</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группа Б,</w:t>
            </w:r>
            <w:r w:rsidRPr="000225AE">
              <w:rPr>
                <w:rFonts w:eastAsiaTheme="minorEastAsia"/>
              </w:rPr>
              <w:br/>
              <w:t>количест-</w:t>
            </w:r>
            <w:r w:rsidRPr="000225AE">
              <w:rPr>
                <w:rFonts w:eastAsiaTheme="minorEastAsia"/>
              </w:rPr>
              <w:br/>
              <w:t>во знаков</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группа В,</w:t>
            </w:r>
            <w:r w:rsidRPr="000225AE">
              <w:rPr>
                <w:rFonts w:eastAsiaTheme="minorEastAsia"/>
              </w:rPr>
              <w:br/>
              <w:t xml:space="preserve">ч    </w:t>
            </w:r>
          </w:p>
        </w:tc>
        <w:tc>
          <w:tcPr>
            <w:tcW w:w="189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при 8-часовой</w:t>
            </w:r>
            <w:r w:rsidRPr="000225AE">
              <w:rPr>
                <w:rFonts w:eastAsiaTheme="minorEastAsia"/>
              </w:rPr>
              <w:br/>
              <w:t xml:space="preserve">смене    </w:t>
            </w:r>
          </w:p>
        </w:tc>
        <w:tc>
          <w:tcPr>
            <w:tcW w:w="17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при 12-часо-</w:t>
            </w:r>
            <w:r w:rsidRPr="000225AE">
              <w:rPr>
                <w:rFonts w:eastAsiaTheme="minorEastAsia"/>
              </w:rPr>
              <w:br/>
              <w:t xml:space="preserve">вой смене   </w:t>
            </w:r>
          </w:p>
        </w:tc>
      </w:tr>
      <w:tr w:rsidR="007423EF" w:rsidRPr="000225AE">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I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до 20 000</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до 15 000</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до 2  </w:t>
            </w:r>
          </w:p>
        </w:tc>
        <w:tc>
          <w:tcPr>
            <w:tcW w:w="189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50     </w:t>
            </w:r>
          </w:p>
        </w:tc>
        <w:tc>
          <w:tcPr>
            <w:tcW w:w="17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80     </w:t>
            </w:r>
          </w:p>
        </w:tc>
      </w:tr>
      <w:tr w:rsidR="007423EF" w:rsidRPr="000225AE">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II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до 40 000</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до 30 000</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до 4  </w:t>
            </w:r>
          </w:p>
        </w:tc>
        <w:tc>
          <w:tcPr>
            <w:tcW w:w="189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70     </w:t>
            </w:r>
          </w:p>
        </w:tc>
        <w:tc>
          <w:tcPr>
            <w:tcW w:w="17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110     </w:t>
            </w:r>
          </w:p>
        </w:tc>
      </w:tr>
      <w:tr w:rsidR="007423EF" w:rsidRPr="000225AE">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III  </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до 60 000</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до 40 000</w:t>
            </w:r>
          </w:p>
        </w:tc>
        <w:tc>
          <w:tcPr>
            <w:tcW w:w="135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до 6  </w:t>
            </w:r>
          </w:p>
        </w:tc>
        <w:tc>
          <w:tcPr>
            <w:tcW w:w="1890"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90     </w:t>
            </w:r>
          </w:p>
        </w:tc>
        <w:tc>
          <w:tcPr>
            <w:tcW w:w="1755" w:type="dxa"/>
            <w:tcBorders>
              <w:top w:val="single" w:sz="6" w:space="0" w:color="auto"/>
              <w:left w:val="single" w:sz="6" w:space="0" w:color="auto"/>
              <w:bottom w:val="single" w:sz="6" w:space="0" w:color="auto"/>
              <w:right w:val="single" w:sz="6" w:space="0" w:color="auto"/>
            </w:tcBorders>
          </w:tcPr>
          <w:p w:rsidR="007423EF" w:rsidRPr="000225AE" w:rsidRDefault="007423EF">
            <w:pPr>
              <w:pStyle w:val="ConsPlusNormal"/>
              <w:widowControl/>
              <w:ind w:firstLine="0"/>
              <w:rPr>
                <w:rFonts w:eastAsiaTheme="minorEastAsia"/>
              </w:rPr>
            </w:pPr>
            <w:r w:rsidRPr="000225AE">
              <w:rPr>
                <w:rFonts w:eastAsiaTheme="minorEastAsia"/>
              </w:rPr>
              <w:t xml:space="preserve">140     </w:t>
            </w:r>
          </w:p>
        </w:tc>
      </w:tr>
    </w:tbl>
    <w:p w:rsidR="007423EF" w:rsidRDefault="007423EF">
      <w:pPr>
        <w:pStyle w:val="ConsPlusNormal"/>
        <w:widowControl/>
        <w:ind w:firstLine="0"/>
        <w:outlineLvl w:val="3"/>
      </w:pPr>
    </w:p>
    <w:p w:rsidR="007423EF" w:rsidRDefault="007423EF">
      <w:pPr>
        <w:pStyle w:val="ConsPlusNormal"/>
        <w:widowControl/>
        <w:ind w:firstLine="540"/>
        <w:jc w:val="both"/>
        <w:outlineLvl w:val="3"/>
      </w:pPr>
      <w:r>
        <w:t>1.3. Для предупреждения преждевременной утомляемости пользователей ПЭВМ рекомендуется организовывать рабочую смену путем чередования работ с использованием ПЭВМ и без него.</w:t>
      </w:r>
    </w:p>
    <w:p w:rsidR="007423EF" w:rsidRDefault="007423EF">
      <w:pPr>
        <w:pStyle w:val="ConsPlusNormal"/>
        <w:widowControl/>
        <w:ind w:firstLine="540"/>
        <w:jc w:val="both"/>
        <w:outlineLvl w:val="3"/>
      </w:pPr>
      <w:r>
        <w:t>При возникновении у работающих с ПЭВМ зрительного дискомфорта и других неблагоприятных субъективных ощущений, несмотря на соблюдение санитарно-гигиенических и эргономических требований, рекомендуется применять индивидуальный подход с ограничением времени работы с ПЭВМ.</w:t>
      </w:r>
    </w:p>
    <w:p w:rsidR="007423EF" w:rsidRDefault="007423EF">
      <w:pPr>
        <w:pStyle w:val="ConsPlusNormal"/>
        <w:widowControl/>
        <w:ind w:firstLine="540"/>
        <w:jc w:val="both"/>
        <w:outlineLvl w:val="3"/>
      </w:pPr>
      <w:r>
        <w:t>1.4. В случаях, когда характер работы требует постоянного взаимодействия с ВДТ (набор текстов или ввод данных и т.п.) с напряжением внимания и сосредоточенности, при исключении возможности периодического переключения на другие виды трудовой деятельности, не связанные с ПЭВМ, рекомендуется организация перерывов на 10 - 15 мин. через каждые 45 - 60 мин. работы.</w:t>
      </w:r>
    </w:p>
    <w:p w:rsidR="007423EF" w:rsidRDefault="007423EF">
      <w:pPr>
        <w:pStyle w:val="ConsPlusNormal"/>
        <w:widowControl/>
        <w:ind w:firstLine="540"/>
        <w:jc w:val="both"/>
        <w:outlineLvl w:val="3"/>
      </w:pPr>
      <w:r>
        <w:t>1.5. Продолжительность непрерывной работы с ВДТ без регламентированного перерыва не должна превышать 1 ч.</w:t>
      </w:r>
    </w:p>
    <w:p w:rsidR="007423EF" w:rsidRDefault="007423EF">
      <w:pPr>
        <w:pStyle w:val="ConsPlusNormal"/>
        <w:widowControl/>
        <w:ind w:firstLine="540"/>
        <w:jc w:val="both"/>
        <w:outlineLvl w:val="3"/>
      </w:pPr>
      <w:r>
        <w:t>1.6. При работе с ПЭВМ в ночную смену (с 22 до 6 ч), независимо от категории и вида трудовой деятельности, продолжительность регламентированных перерывов следует увеличивать на 30%.</w:t>
      </w:r>
    </w:p>
    <w:p w:rsidR="007423EF" w:rsidRDefault="007423EF">
      <w:pPr>
        <w:pStyle w:val="ConsPlusNormal"/>
        <w:widowControl/>
        <w:ind w:firstLine="540"/>
        <w:jc w:val="both"/>
        <w:outlineLvl w:val="3"/>
      </w:pPr>
      <w:r>
        <w:t>1.7.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позотонического утомления целесообразно выполнять комплексы упражнений (приложения 9 - 11).</w:t>
      </w:r>
    </w:p>
    <w:p w:rsidR="007423EF" w:rsidRDefault="007423EF">
      <w:pPr>
        <w:pStyle w:val="ConsPlusNormal"/>
        <w:widowControl/>
        <w:ind w:firstLine="540"/>
        <w:jc w:val="both"/>
        <w:outlineLvl w:val="3"/>
      </w:pPr>
      <w:r>
        <w:t>1.8. Работающим на ПЭВМ с высоким уровнем напряженности во время регламентированных перерывов и в конце рабочего дня рекомендуется психологическая разгрузка в специально оборудованных помещениях (комната психологической разгрузки).</w:t>
      </w:r>
    </w:p>
    <w:p w:rsidR="007423EF" w:rsidRDefault="007423EF">
      <w:pPr>
        <w:pStyle w:val="ConsPlusNormal"/>
        <w:widowControl/>
        <w:ind w:firstLine="0"/>
        <w:outlineLvl w:val="3"/>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2. Организация занятий с ПЭВМ студентов</w:t>
      </w:r>
    </w:p>
    <w:p w:rsidR="007423EF" w:rsidRDefault="007423EF">
      <w:pPr>
        <w:pStyle w:val="ConsPlusNormal"/>
        <w:widowControl/>
        <w:ind w:firstLine="0"/>
        <w:jc w:val="center"/>
        <w:outlineLvl w:val="2"/>
      </w:pPr>
      <w:r>
        <w:t>в учреждениях высшего профессионального образования</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2.1. Длительность работы студентов на занятиях с использованием ПЭВМ определяется курсом обучения, характером (ввод данных, программирование, отладка программ, редактирование и др.) и сложностью выполняемых заданий.</w:t>
      </w:r>
    </w:p>
    <w:p w:rsidR="007423EF" w:rsidRDefault="007423EF">
      <w:pPr>
        <w:pStyle w:val="ConsPlusNormal"/>
        <w:widowControl/>
        <w:ind w:firstLine="540"/>
        <w:jc w:val="both"/>
        <w:outlineLvl w:val="2"/>
      </w:pPr>
      <w:r>
        <w:t>2.2. Для студентов первого курса оптимальное время учебных занятий при работе с ВДТ или ПЭВМ составляет 1 ч, для студентов старших курсов - 2 ч с обязательным соблюдением между двумя академическими часами занятий перерыва длительностью 15 - 20 мин. Допускается время учебных занятий с ВДТ или ПЭВМ увеличивать для студентов первого курса до 2 ч, а для студентов старших курсов до 3 академических часов, при условии, что длительность учебных занятий в дисплейном классе (аудитории) не превышает 50% времени непосредственной работы на ВДТ или ПЭВМ, и при соблюдении профилактических мероприятий: упражнения для глаз, физкультминутка и физкультпауза (приложения 9 - 11).</w:t>
      </w:r>
    </w:p>
    <w:p w:rsidR="007423EF" w:rsidRDefault="007423EF">
      <w:pPr>
        <w:pStyle w:val="ConsPlusNormal"/>
        <w:widowControl/>
        <w:ind w:firstLine="540"/>
        <w:jc w:val="both"/>
        <w:outlineLvl w:val="2"/>
      </w:pPr>
      <w:r>
        <w:t>2.3. Для предупреждения развития переутомления обязательными мероприятиями являются:</w:t>
      </w:r>
    </w:p>
    <w:p w:rsidR="007423EF" w:rsidRDefault="007423EF">
      <w:pPr>
        <w:pStyle w:val="ConsPlusNormal"/>
        <w:widowControl/>
        <w:ind w:firstLine="540"/>
        <w:jc w:val="both"/>
        <w:outlineLvl w:val="2"/>
      </w:pPr>
      <w:r>
        <w:t>- проведение упражнений для глаз через каждые 20 - 25 мин. работы за ВДТ или ПЭВМ;</w:t>
      </w:r>
    </w:p>
    <w:p w:rsidR="007423EF" w:rsidRDefault="007423EF">
      <w:pPr>
        <w:pStyle w:val="ConsPlusNormal"/>
        <w:widowControl/>
        <w:ind w:firstLine="540"/>
        <w:jc w:val="both"/>
        <w:outlineLvl w:val="2"/>
      </w:pPr>
      <w:r>
        <w:t>- устройство перерывов после каждого академического часа занятий, независимо от учебного процесса, длительностью не менее 15 мин.;</w:t>
      </w:r>
    </w:p>
    <w:p w:rsidR="007423EF" w:rsidRDefault="007423EF">
      <w:pPr>
        <w:pStyle w:val="ConsPlusNormal"/>
        <w:widowControl/>
        <w:ind w:firstLine="540"/>
        <w:jc w:val="both"/>
        <w:outlineLvl w:val="2"/>
      </w:pPr>
      <w:r>
        <w:t>- проведение во время перерывов сквозного проветривания помещений с ВДТ или ПЭВМ с обязательным выходом из него студентов;</w:t>
      </w:r>
    </w:p>
    <w:p w:rsidR="007423EF" w:rsidRDefault="007423EF">
      <w:pPr>
        <w:pStyle w:val="ConsPlusNormal"/>
        <w:widowControl/>
        <w:ind w:firstLine="540"/>
        <w:jc w:val="both"/>
        <w:outlineLvl w:val="2"/>
      </w:pPr>
      <w:r>
        <w:t>- осуществление во время перерывов упражнений физкультурной паузы в течение 3 - 4 мин.;</w:t>
      </w:r>
    </w:p>
    <w:p w:rsidR="007423EF" w:rsidRDefault="007423EF">
      <w:pPr>
        <w:pStyle w:val="ConsPlusNormal"/>
        <w:widowControl/>
        <w:ind w:firstLine="540"/>
        <w:jc w:val="both"/>
        <w:outlineLvl w:val="2"/>
      </w:pPr>
      <w:r>
        <w:t>- проведение упражнений физкультминутки в течение 1 - 2 мин. для снятия локального утомления, которые выполняются индивидуально при появлении начальных признаков усталости;</w:t>
      </w:r>
    </w:p>
    <w:p w:rsidR="007423EF" w:rsidRDefault="007423EF">
      <w:pPr>
        <w:pStyle w:val="ConsPlusNormal"/>
        <w:widowControl/>
        <w:ind w:firstLine="540"/>
        <w:jc w:val="both"/>
        <w:outlineLvl w:val="2"/>
      </w:pPr>
      <w:r>
        <w:t>- замена комплексов упражнений один раз в 2 - 3 недели.</w:t>
      </w:r>
    </w:p>
    <w:p w:rsidR="007423EF" w:rsidRDefault="007423EF">
      <w:pPr>
        <w:pStyle w:val="ConsPlusNormal"/>
        <w:widowControl/>
        <w:ind w:firstLine="540"/>
        <w:jc w:val="both"/>
        <w:outlineLvl w:val="2"/>
      </w:pPr>
      <w:r>
        <w:t>2.4. Физкультурные паузы следует проводить под руководством физорга, педагога или централизовано с помощью информации по местному радио на фоне умеренно звучащей приятной музыки.</w:t>
      </w: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3. Организация режима работы с ПЭВМ</w:t>
      </w:r>
    </w:p>
    <w:p w:rsidR="007423EF" w:rsidRDefault="007423EF">
      <w:pPr>
        <w:pStyle w:val="ConsPlusNormal"/>
        <w:widowControl/>
        <w:ind w:firstLine="0"/>
        <w:jc w:val="center"/>
        <w:outlineLvl w:val="2"/>
      </w:pPr>
      <w:r>
        <w:t>обучающихся в учреждениях начального</w:t>
      </w:r>
    </w:p>
    <w:p w:rsidR="007423EF" w:rsidRDefault="007423EF">
      <w:pPr>
        <w:pStyle w:val="ConsPlusNormal"/>
        <w:widowControl/>
        <w:ind w:firstLine="0"/>
        <w:jc w:val="center"/>
        <w:outlineLvl w:val="2"/>
      </w:pPr>
      <w:r>
        <w:t>профессионального образования</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3.1. Длительность работы на занятиях с использованием ПЭВМ определяется курсом обучения, характером (ввод данных, программирование, отладка программ, редактирование и др.) и сложностью выполняемых заданий.</w:t>
      </w:r>
    </w:p>
    <w:p w:rsidR="007423EF" w:rsidRDefault="007423EF">
      <w:pPr>
        <w:pStyle w:val="ConsPlusNormal"/>
        <w:widowControl/>
        <w:ind w:firstLine="540"/>
        <w:jc w:val="both"/>
        <w:outlineLvl w:val="2"/>
      </w:pPr>
      <w:r>
        <w:t>3.2. Длительность работы с ПЭВМ во время учебных занятий:</w:t>
      </w:r>
    </w:p>
    <w:p w:rsidR="007423EF" w:rsidRDefault="007423EF">
      <w:pPr>
        <w:pStyle w:val="ConsPlusNormal"/>
        <w:widowControl/>
        <w:ind w:firstLine="540"/>
        <w:jc w:val="both"/>
        <w:outlineLvl w:val="2"/>
      </w:pPr>
      <w:r>
        <w:t>- для обучающихся на первом курсе - не более 30 мин.;</w:t>
      </w:r>
    </w:p>
    <w:p w:rsidR="007423EF" w:rsidRDefault="007423EF">
      <w:pPr>
        <w:pStyle w:val="ConsPlusNormal"/>
        <w:widowControl/>
        <w:ind w:firstLine="540"/>
        <w:jc w:val="both"/>
        <w:outlineLvl w:val="2"/>
      </w:pPr>
      <w:r>
        <w:t>- для обучающихся на втором и третьем курсах при сдвоенных занятиях: 30 мин. на первом часу и 30 мин. на втором с интервалом в работе на ВДТ ПЭВМ не менее 20 мин., включая перемену, объяснение учебного материала, опрос обучающихся и т.п.;</w:t>
      </w:r>
    </w:p>
    <w:p w:rsidR="007423EF" w:rsidRDefault="007423EF">
      <w:pPr>
        <w:pStyle w:val="ConsPlusNormal"/>
        <w:widowControl/>
        <w:ind w:firstLine="540"/>
        <w:jc w:val="both"/>
        <w:outlineLvl w:val="2"/>
      </w:pPr>
      <w:r>
        <w:t>- для обучающихся третьего курса длительность учебных занятий с ВДТ или ПЭВМ допускается увеличить до 3 академических часов с суммарным временем непосредственной работы на ВДТ или ПЭВМ не более 50% от общего времени учебных занятий.</w:t>
      </w:r>
    </w:p>
    <w:p w:rsidR="007423EF" w:rsidRDefault="007423EF">
      <w:pPr>
        <w:pStyle w:val="ConsPlusNormal"/>
        <w:widowControl/>
        <w:ind w:firstLine="540"/>
        <w:jc w:val="both"/>
        <w:outlineLvl w:val="2"/>
      </w:pPr>
      <w:r>
        <w:t>3.3. После каждого академического часа занятий с ПЭВМ следует устраивать перерывы длительностью 15 - 20 мин. с обязательным выходом обучающихся из класса (кабинета) и организацией сквозного проветривания.</w:t>
      </w:r>
    </w:p>
    <w:p w:rsidR="007423EF" w:rsidRDefault="007423EF">
      <w:pPr>
        <w:pStyle w:val="ConsPlusNormal"/>
        <w:widowControl/>
        <w:ind w:firstLine="540"/>
        <w:jc w:val="both"/>
        <w:outlineLvl w:val="2"/>
      </w:pPr>
      <w:r>
        <w:t>3.4. При организации односменных занятий в учебном заведении следует в середине учебного дня (после 3 - 4 уроков) устраивать перерыв длительностью 50 - 60 мин. для обеда и отдыха обучающихся.</w:t>
      </w:r>
    </w:p>
    <w:p w:rsidR="007423EF" w:rsidRDefault="007423EF">
      <w:pPr>
        <w:pStyle w:val="ConsPlusNormal"/>
        <w:widowControl/>
        <w:ind w:firstLine="540"/>
        <w:jc w:val="both"/>
        <w:outlineLvl w:val="2"/>
      </w:pPr>
      <w:r>
        <w:t>3.5. Для предупреждения развития переутомления при работе на ВДТ или ПЭВМ необходимо осуществлять комплекс профилактических мероприятий (приложения 9 - 11):</w:t>
      </w:r>
    </w:p>
    <w:p w:rsidR="007423EF" w:rsidRDefault="007423EF">
      <w:pPr>
        <w:pStyle w:val="ConsPlusNormal"/>
        <w:widowControl/>
        <w:ind w:firstLine="540"/>
        <w:jc w:val="both"/>
        <w:outlineLvl w:val="2"/>
      </w:pPr>
      <w:r>
        <w:t>- проводить упражнения для глаз через каждые 20 - 25 мин. работы на ВДТ или ПЭВМ, а при появлении зрительного дискомфорта, выражающегося в быстром развитии усталости глаз, рези, мелькании точек перед глазами и т.п., упражнения для глаз проводятся самостоятельно и раньше указанного времени;</w:t>
      </w:r>
    </w:p>
    <w:p w:rsidR="007423EF" w:rsidRDefault="007423EF">
      <w:pPr>
        <w:pStyle w:val="ConsPlusNormal"/>
        <w:widowControl/>
        <w:ind w:firstLine="540"/>
        <w:jc w:val="both"/>
        <w:outlineLvl w:val="2"/>
      </w:pPr>
      <w:r>
        <w:t>- для снятия локального утомления должны осуществляться физкультурные минутки целенаправленного назначения индивидуально или организованно под контролем педагога;</w:t>
      </w:r>
    </w:p>
    <w:p w:rsidR="007423EF" w:rsidRDefault="007423EF">
      <w:pPr>
        <w:pStyle w:val="ConsPlusNormal"/>
        <w:widowControl/>
        <w:ind w:firstLine="540"/>
        <w:jc w:val="both"/>
        <w:outlineLvl w:val="2"/>
      </w:pPr>
      <w:r>
        <w:t>- для снятия общего утомления, улучшения функционального состояния нервной, сердечно-сосудистой, дыхательной систем, а также для мышц плечевого пояса, рук, спины, шеи и ног следует проводить физкультпаузы.</w:t>
      </w:r>
    </w:p>
    <w:p w:rsidR="007423EF" w:rsidRDefault="007423EF">
      <w:pPr>
        <w:pStyle w:val="ConsPlusNormal"/>
        <w:widowControl/>
        <w:ind w:firstLine="540"/>
        <w:jc w:val="both"/>
        <w:outlineLvl w:val="2"/>
      </w:pPr>
      <w:r>
        <w:t>Комплексы упражнений следует менять через 2 - 3 недели.</w:t>
      </w:r>
    </w:p>
    <w:p w:rsidR="007423EF" w:rsidRDefault="007423EF">
      <w:pPr>
        <w:pStyle w:val="ConsPlusNormal"/>
        <w:widowControl/>
        <w:ind w:firstLine="540"/>
        <w:jc w:val="both"/>
        <w:outlineLvl w:val="2"/>
      </w:pPr>
      <w:r>
        <w:t>3.6. Общая продолжительность кружковой и факультативной работы с использованием ВДТ и ПЭВМ не должна превышать 2 ч в неделю, а непосредственные работы на ВДТ и ПЭВМ - не более 1 ч при соблюдении режима работы и профилактических мероприятий как при проведении учебных занятий.</w:t>
      </w:r>
    </w:p>
    <w:p w:rsidR="007423EF" w:rsidRDefault="007423EF">
      <w:pPr>
        <w:pStyle w:val="ConsPlusNormal"/>
        <w:widowControl/>
        <w:ind w:firstLine="540"/>
        <w:jc w:val="both"/>
        <w:outlineLvl w:val="2"/>
      </w:pPr>
      <w:r>
        <w:t>3.7. Кружковые и факультативные занятия с использованием ВДТ и ПЭВМ проводятся после окончания учебных занятий не ранее чем через 50 - 60 мин.</w:t>
      </w:r>
    </w:p>
    <w:p w:rsidR="007423EF" w:rsidRDefault="007423EF">
      <w:pPr>
        <w:pStyle w:val="ConsPlusNormal"/>
        <w:widowControl/>
        <w:ind w:firstLine="540"/>
        <w:jc w:val="both"/>
        <w:outlineLvl w:val="2"/>
      </w:pPr>
      <w:r>
        <w:t>3.8. Длительность работы с использованием ПЭВМ в период производственной практики, без учебных занятий, не должна превышать 3 ч в день при соблюдении режима работы и профилактических мероприятий.</w:t>
      </w: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4. Организация занятий с ПЭВМ</w:t>
      </w:r>
    </w:p>
    <w:p w:rsidR="007423EF" w:rsidRDefault="007423EF">
      <w:pPr>
        <w:pStyle w:val="ConsPlusNormal"/>
        <w:widowControl/>
        <w:ind w:firstLine="0"/>
        <w:jc w:val="center"/>
        <w:outlineLvl w:val="2"/>
      </w:pPr>
      <w:r>
        <w:t>детей школьного возраста и занятий с игровыми</w:t>
      </w:r>
    </w:p>
    <w:p w:rsidR="007423EF" w:rsidRDefault="007423EF">
      <w:pPr>
        <w:pStyle w:val="ConsPlusNormal"/>
        <w:widowControl/>
        <w:ind w:firstLine="0"/>
        <w:jc w:val="center"/>
        <w:outlineLvl w:val="2"/>
      </w:pPr>
      <w:r>
        <w:t>комплексами на базе ПЭВМ детей</w:t>
      </w:r>
    </w:p>
    <w:p w:rsidR="007423EF" w:rsidRDefault="007423EF">
      <w:pPr>
        <w:pStyle w:val="ConsPlusNormal"/>
        <w:widowControl/>
        <w:ind w:firstLine="0"/>
        <w:jc w:val="center"/>
        <w:outlineLvl w:val="2"/>
      </w:pPr>
      <w:r>
        <w:t>дошкольного возраста</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4.1. Рекомендуемая непрерывная длительность работы, связанной с фиксацией взора непосредственно на экране ВДТ, на уроке не должна превышать:</w:t>
      </w:r>
    </w:p>
    <w:p w:rsidR="007423EF" w:rsidRDefault="007423EF">
      <w:pPr>
        <w:pStyle w:val="ConsPlusNormal"/>
        <w:widowControl/>
        <w:ind w:firstLine="540"/>
        <w:jc w:val="both"/>
        <w:outlineLvl w:val="2"/>
      </w:pPr>
      <w:r>
        <w:t>- для обучающихся в I - IV классах - 15 мин.;</w:t>
      </w:r>
    </w:p>
    <w:p w:rsidR="007423EF" w:rsidRDefault="007423EF">
      <w:pPr>
        <w:pStyle w:val="ConsPlusNormal"/>
        <w:widowControl/>
        <w:ind w:firstLine="540"/>
        <w:jc w:val="both"/>
        <w:outlineLvl w:val="2"/>
      </w:pPr>
      <w:r>
        <w:t>- для обучающихся в V - VII классах - 20 мин.;</w:t>
      </w:r>
    </w:p>
    <w:p w:rsidR="007423EF" w:rsidRDefault="007423EF">
      <w:pPr>
        <w:pStyle w:val="ConsPlusNormal"/>
        <w:widowControl/>
        <w:ind w:firstLine="540"/>
        <w:jc w:val="both"/>
        <w:outlineLvl w:val="2"/>
      </w:pPr>
      <w:r>
        <w:t>- для обучающихся в VIII - IX классах - 25 мин.;</w:t>
      </w:r>
    </w:p>
    <w:p w:rsidR="007423EF" w:rsidRDefault="007423EF">
      <w:pPr>
        <w:pStyle w:val="ConsPlusNormal"/>
        <w:widowControl/>
        <w:ind w:firstLine="540"/>
        <w:jc w:val="both"/>
        <w:outlineLvl w:val="2"/>
      </w:pPr>
      <w:r>
        <w:t>- для обучающихся в X - XI классах на первом часу учебных занятий - 30 мин., на втором - 20 мин.</w:t>
      </w:r>
    </w:p>
    <w:p w:rsidR="007423EF" w:rsidRDefault="007423EF">
      <w:pPr>
        <w:pStyle w:val="ConsPlusNormal"/>
        <w:widowControl/>
        <w:ind w:firstLine="540"/>
        <w:jc w:val="both"/>
        <w:outlineLvl w:val="2"/>
      </w:pPr>
      <w:r>
        <w:t>4.2. Оптимальное количество занятий с использованием ПЭВМ в течение учебного дня для обучающихся I - IV классов составляет 1 урок, для обучающихся в V - VIII классах - 2 урока, для обучающихся в IX - XI классах - 3 урока.</w:t>
      </w:r>
    </w:p>
    <w:p w:rsidR="007423EF" w:rsidRDefault="007423EF">
      <w:pPr>
        <w:pStyle w:val="ConsPlusNormal"/>
        <w:widowControl/>
        <w:ind w:firstLine="540"/>
        <w:jc w:val="both"/>
        <w:outlineLvl w:val="2"/>
      </w:pPr>
      <w:r>
        <w:t>4.3. При работе на ПЭВМ для профилактики развития утомления необходимо осуществлять комплекс профилактических мероприятий (приложение 12).</w:t>
      </w:r>
    </w:p>
    <w:p w:rsidR="007423EF" w:rsidRDefault="007423EF">
      <w:pPr>
        <w:pStyle w:val="ConsPlusNormal"/>
        <w:widowControl/>
        <w:ind w:firstLine="540"/>
        <w:jc w:val="both"/>
        <w:outlineLvl w:val="2"/>
      </w:pPr>
      <w:r>
        <w:t>4.4. Во время перемен следует проводить сквозное проветривание с обязательным выходом обучающихся из класса (кабинета).</w:t>
      </w:r>
    </w:p>
    <w:p w:rsidR="007423EF" w:rsidRDefault="007423EF">
      <w:pPr>
        <w:pStyle w:val="ConsPlusNormal"/>
        <w:widowControl/>
        <w:ind w:firstLine="540"/>
        <w:jc w:val="both"/>
        <w:outlineLvl w:val="2"/>
      </w:pPr>
      <w:r>
        <w:t>4.5. Для обучающихся в старших классах при организации производственного обучения продолжительность работы с ПЭВМ не должна превышать 50% времени занятия.</w:t>
      </w:r>
    </w:p>
    <w:p w:rsidR="007423EF" w:rsidRDefault="007423EF">
      <w:pPr>
        <w:pStyle w:val="ConsPlusNormal"/>
        <w:widowControl/>
        <w:ind w:firstLine="540"/>
        <w:jc w:val="both"/>
        <w:outlineLvl w:val="2"/>
      </w:pPr>
      <w:r>
        <w:t>4.6. Длительность работы с использованием ПЭВМ в период производственной практики, без учебных занятий, не должна превышать 50% продолжительности рабочего времени при соблюдении режима работы и профилактических мероприятий.</w:t>
      </w:r>
    </w:p>
    <w:p w:rsidR="007423EF" w:rsidRDefault="007423EF">
      <w:pPr>
        <w:pStyle w:val="ConsPlusNormal"/>
        <w:widowControl/>
        <w:ind w:firstLine="540"/>
        <w:jc w:val="both"/>
        <w:outlineLvl w:val="2"/>
      </w:pPr>
      <w:r>
        <w:t>4.7. Внеучебные занятия с использованием ПЭВМ рекомендуется проводить не чаще 2 раз в неделю общей продолжительностью:</w:t>
      </w:r>
    </w:p>
    <w:p w:rsidR="007423EF" w:rsidRDefault="007423EF">
      <w:pPr>
        <w:pStyle w:val="ConsPlusNormal"/>
        <w:widowControl/>
        <w:ind w:firstLine="540"/>
        <w:jc w:val="both"/>
        <w:outlineLvl w:val="2"/>
      </w:pPr>
      <w:r>
        <w:t>- для обучающихся в II - V классах - не более 60 мин.;</w:t>
      </w:r>
    </w:p>
    <w:p w:rsidR="007423EF" w:rsidRDefault="007423EF">
      <w:pPr>
        <w:pStyle w:val="ConsPlusNormal"/>
        <w:widowControl/>
        <w:ind w:firstLine="540"/>
        <w:jc w:val="both"/>
        <w:outlineLvl w:val="2"/>
      </w:pPr>
      <w:r>
        <w:t>- для обучающихся в VI классах и старше - не более 90 мин.</w:t>
      </w:r>
    </w:p>
    <w:p w:rsidR="007423EF" w:rsidRDefault="007423EF">
      <w:pPr>
        <w:pStyle w:val="ConsPlusNormal"/>
        <w:widowControl/>
        <w:ind w:firstLine="540"/>
        <w:jc w:val="both"/>
        <w:outlineLvl w:val="2"/>
      </w:pPr>
      <w:r>
        <w:t>Время проведения компьютерных игр с навязанным ритмом не должно превышать 10 мин. для учащихся II - V классов и 15 мин. для учащихся более старших классов. Рекомендуется проводить их в конце занятия.</w:t>
      </w:r>
    </w:p>
    <w:p w:rsidR="007423EF" w:rsidRDefault="007423EF">
      <w:pPr>
        <w:pStyle w:val="ConsPlusNormal"/>
        <w:widowControl/>
        <w:ind w:firstLine="540"/>
        <w:jc w:val="both"/>
        <w:outlineLvl w:val="2"/>
      </w:pPr>
      <w:r>
        <w:t>4.8. Условия и режим дня в оздоровительно-образовательных лагерях, реализующих образовательные программы с использованием ПЭВМ в течение 2 - 4 недель, должны соответствовать санитарным нормам и правилам к устройству, содержанию и организации режима детских оздоровительных загородных учреждений или оздоровительных учреждений с дневным пребыванием в период каникул в городских условиях.</w:t>
      </w:r>
    </w:p>
    <w:p w:rsidR="007423EF" w:rsidRDefault="007423EF">
      <w:pPr>
        <w:pStyle w:val="ConsPlusNormal"/>
        <w:widowControl/>
        <w:ind w:firstLine="540"/>
        <w:jc w:val="both"/>
        <w:outlineLvl w:val="2"/>
      </w:pPr>
      <w:r>
        <w:t>4.9. Занятия с ПЭВМ в оздоровительно-образовательных лагерях, реализующих образовательные программы с использованием ПЭВМ, организуемые в период школьных каникул, рекомендуется проводить не более 6 дней в неделю.</w:t>
      </w:r>
    </w:p>
    <w:p w:rsidR="007423EF" w:rsidRDefault="007423EF">
      <w:pPr>
        <w:pStyle w:val="ConsPlusNormal"/>
        <w:widowControl/>
        <w:ind w:firstLine="540"/>
        <w:jc w:val="both"/>
        <w:outlineLvl w:val="2"/>
      </w:pPr>
      <w:r>
        <w:t>4.10. Общую продолжительность занятий с ПЭВМ в оздоровительно-образовательных лагерях, реализующих образовательные программы с использованием ПЭВМ, организуемые в период школьных каникул, рекомендуется ограничить:</w:t>
      </w:r>
    </w:p>
    <w:p w:rsidR="007423EF" w:rsidRDefault="007423EF">
      <w:pPr>
        <w:pStyle w:val="ConsPlusNormal"/>
        <w:widowControl/>
        <w:ind w:firstLine="540"/>
        <w:jc w:val="both"/>
        <w:outlineLvl w:val="2"/>
      </w:pPr>
      <w:r>
        <w:t>- для детей 7 - 10 лет одним занятием в первую половину дня продолжительностью не более 45 мин.;</w:t>
      </w:r>
    </w:p>
    <w:p w:rsidR="007423EF" w:rsidRDefault="007423EF">
      <w:pPr>
        <w:pStyle w:val="ConsPlusNormal"/>
        <w:widowControl/>
        <w:ind w:firstLine="540"/>
        <w:jc w:val="both"/>
        <w:outlineLvl w:val="2"/>
      </w:pPr>
      <w:r>
        <w:t>- для детей 11 - 13 лет двумя занятиями по 45 мин.: одно - в первой половине дня и другое - во второй половине дня;</w:t>
      </w:r>
    </w:p>
    <w:p w:rsidR="007423EF" w:rsidRDefault="007423EF">
      <w:pPr>
        <w:pStyle w:val="ConsPlusNormal"/>
        <w:widowControl/>
        <w:ind w:firstLine="540"/>
        <w:jc w:val="both"/>
        <w:outlineLvl w:val="2"/>
      </w:pPr>
      <w:r>
        <w:t>- для детей 14 - 16 лет тремя занятиями по 45 мин. каждое: два в первой половине дня и одно во второй половине дня.</w:t>
      </w:r>
    </w:p>
    <w:p w:rsidR="007423EF" w:rsidRDefault="007423EF">
      <w:pPr>
        <w:pStyle w:val="ConsPlusNormal"/>
        <w:widowControl/>
        <w:ind w:firstLine="540"/>
        <w:jc w:val="both"/>
        <w:outlineLvl w:val="2"/>
      </w:pPr>
      <w:r>
        <w:t>4.11. В оздоровительно-образовательных лагерях в период школьных каникул компьютерные игры с навязанным ритмом рекомендуется проводить не более одного раза в день продолжительностью:</w:t>
      </w:r>
    </w:p>
    <w:p w:rsidR="007423EF" w:rsidRDefault="007423EF">
      <w:pPr>
        <w:pStyle w:val="ConsPlusNormal"/>
        <w:widowControl/>
        <w:ind w:firstLine="540"/>
        <w:jc w:val="both"/>
        <w:outlineLvl w:val="2"/>
      </w:pPr>
      <w:r>
        <w:t>- до 10 мин. для детей младшего школьного возраста;</w:t>
      </w:r>
    </w:p>
    <w:p w:rsidR="007423EF" w:rsidRDefault="007423EF">
      <w:pPr>
        <w:pStyle w:val="ConsPlusNormal"/>
        <w:widowControl/>
        <w:ind w:firstLine="540"/>
        <w:jc w:val="both"/>
        <w:outlineLvl w:val="2"/>
      </w:pPr>
      <w:r>
        <w:t>- до 15 мин. для детей среднего и старшего школьного возраста.</w:t>
      </w:r>
    </w:p>
    <w:p w:rsidR="007423EF" w:rsidRDefault="007423EF">
      <w:pPr>
        <w:pStyle w:val="ConsPlusNormal"/>
        <w:widowControl/>
        <w:ind w:firstLine="540"/>
        <w:jc w:val="both"/>
        <w:outlineLvl w:val="2"/>
      </w:pPr>
      <w:r>
        <w:t>Запрещается проводить компьютерные игры перед сном.</w:t>
      </w:r>
    </w:p>
    <w:p w:rsidR="007423EF" w:rsidRDefault="007423EF">
      <w:pPr>
        <w:pStyle w:val="ConsPlusNormal"/>
        <w:widowControl/>
        <w:ind w:firstLine="540"/>
        <w:jc w:val="both"/>
        <w:outlineLvl w:val="2"/>
      </w:pPr>
      <w:r>
        <w:t>4.12. В дошкольных образовательных учреждениях (ДОУ) рекомендуемая непрерывная продолжительность работы с ПЭВМ на развивающих игровых занятиях для детей 5 лет не должна превышать 10 мин., для детей 6 лет - 15 мин.</w:t>
      </w:r>
    </w:p>
    <w:p w:rsidR="007423EF" w:rsidRDefault="007423EF">
      <w:pPr>
        <w:pStyle w:val="ConsPlusNormal"/>
        <w:widowControl/>
        <w:ind w:firstLine="540"/>
        <w:jc w:val="both"/>
        <w:outlineLvl w:val="2"/>
      </w:pPr>
      <w:r>
        <w:t>4.13. Игровые занятия с использованием ПЭВМ в ДОУ рекомендуется проводить не более одного в течение дня и не чаще трех раз в неделю в дни наиболее высокой работоспособности детей: во вторник, в среду и в четверг. После занятия с детьми проводят гимнастику для глаз.</w:t>
      </w:r>
    </w:p>
    <w:p w:rsidR="007423EF" w:rsidRDefault="007423EF">
      <w:pPr>
        <w:pStyle w:val="ConsPlusNormal"/>
        <w:widowControl/>
        <w:ind w:firstLine="540"/>
        <w:jc w:val="both"/>
        <w:outlineLvl w:val="2"/>
      </w:pPr>
      <w:r>
        <w:t>4.14. Не допускается проводить занятия с ПЭВМ в ДОУ за счет времени, отведенного для сна, дневных прогулок и других оздоровительных мероприятий.</w:t>
      </w:r>
    </w:p>
    <w:p w:rsidR="007423EF" w:rsidRDefault="007423EF">
      <w:pPr>
        <w:pStyle w:val="ConsPlusNormal"/>
        <w:widowControl/>
        <w:ind w:firstLine="540"/>
        <w:jc w:val="both"/>
        <w:outlineLvl w:val="2"/>
      </w:pPr>
      <w:r>
        <w:t>4.15. Занятиям с ПЭВМ должны предшествовать спокойные игры.</w:t>
      </w:r>
    </w:p>
    <w:p w:rsidR="007423EF" w:rsidRDefault="007423EF">
      <w:pPr>
        <w:pStyle w:val="ConsPlusNormal"/>
        <w:widowControl/>
        <w:ind w:firstLine="540"/>
        <w:jc w:val="both"/>
        <w:outlineLvl w:val="2"/>
      </w:pPr>
      <w:r>
        <w:t>4.16. Не допускается одновременное использование одного ВДТ для двух и более детей независимо от их возраста.</w:t>
      </w:r>
    </w:p>
    <w:p w:rsidR="007423EF" w:rsidRDefault="007423EF">
      <w:pPr>
        <w:pStyle w:val="ConsPlusNormal"/>
        <w:widowControl/>
        <w:ind w:firstLine="540"/>
        <w:jc w:val="both"/>
        <w:outlineLvl w:val="2"/>
      </w:pPr>
      <w:r>
        <w:t>4.17. Занятия с ПЭВМ независимо от возраста детей должны проводиться в присутствии воспитателя или педагога.</w:t>
      </w: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nformat"/>
        <w:widowControl/>
        <w:pBdr>
          <w:top w:val="single" w:sz="6" w:space="0" w:color="auto"/>
        </w:pBdr>
        <w:outlineLvl w:val="2"/>
        <w:rPr>
          <w:sz w:val="2"/>
          <w:szCs w:val="2"/>
        </w:rPr>
      </w:pPr>
    </w:p>
    <w:p w:rsidR="007423EF" w:rsidRDefault="007423EF">
      <w:pPr>
        <w:pStyle w:val="ConsPlusNormal"/>
        <w:widowControl/>
        <w:ind w:firstLine="540"/>
        <w:jc w:val="both"/>
        <w:outlineLvl w:val="2"/>
      </w:pPr>
      <w:r>
        <w:t>КонсультантПлюс: примечание.</w:t>
      </w:r>
    </w:p>
    <w:p w:rsidR="007423EF" w:rsidRDefault="007423EF">
      <w:pPr>
        <w:pStyle w:val="ConsPlusNormal"/>
        <w:widowControl/>
        <w:ind w:firstLine="540"/>
        <w:jc w:val="both"/>
        <w:outlineLvl w:val="2"/>
      </w:pPr>
      <w:r>
        <w:t>Приложение 8 на регистрацию в Минюст РФ не представлялось.</w:t>
      </w:r>
    </w:p>
    <w:p w:rsidR="007423EF" w:rsidRDefault="007423EF">
      <w:pPr>
        <w:pStyle w:val="ConsPlusNonformat"/>
        <w:widowControl/>
        <w:pBdr>
          <w:top w:val="single" w:sz="6" w:space="0" w:color="auto"/>
        </w:pBdr>
        <w:outlineLvl w:val="2"/>
        <w:rPr>
          <w:sz w:val="2"/>
          <w:szCs w:val="2"/>
        </w:rPr>
      </w:pPr>
    </w:p>
    <w:p w:rsidR="007423EF" w:rsidRDefault="007423EF">
      <w:pPr>
        <w:pStyle w:val="ConsPlusNormal"/>
        <w:widowControl/>
        <w:ind w:firstLine="0"/>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1"/>
      </w:pPr>
      <w:r>
        <w:t>Приложение 8</w:t>
      </w:r>
    </w:p>
    <w:p w:rsidR="007423EF" w:rsidRDefault="007423EF">
      <w:pPr>
        <w:pStyle w:val="ConsPlusNormal"/>
        <w:widowControl/>
        <w:ind w:firstLine="0"/>
        <w:jc w:val="right"/>
        <w:outlineLvl w:val="1"/>
      </w:pPr>
      <w:r>
        <w:t>к СанПиН 2.2.2/2.4.1340-03</w:t>
      </w:r>
    </w:p>
    <w:p w:rsidR="007423EF" w:rsidRDefault="007423EF">
      <w:pPr>
        <w:pStyle w:val="ConsPlusNormal"/>
        <w:widowControl/>
        <w:ind w:firstLine="0"/>
        <w:jc w:val="right"/>
        <w:outlineLvl w:val="1"/>
      </w:pPr>
      <w:r>
        <w:t>(рекомендуемое)</w:t>
      </w:r>
    </w:p>
    <w:p w:rsidR="007423EF" w:rsidRDefault="007423EF">
      <w:pPr>
        <w:pStyle w:val="ConsPlusNormal"/>
        <w:widowControl/>
        <w:ind w:firstLine="0"/>
        <w:outlineLvl w:val="1"/>
      </w:pPr>
    </w:p>
    <w:p w:rsidR="007423EF" w:rsidRDefault="007423EF">
      <w:pPr>
        <w:pStyle w:val="ConsPlusNormal"/>
        <w:widowControl/>
        <w:ind w:firstLine="0"/>
        <w:jc w:val="center"/>
        <w:outlineLvl w:val="1"/>
      </w:pPr>
      <w:r>
        <w:t>КОМПЛЕКСЫ УПРАЖНЕНИЙ ДЛЯ ГЛАЗ</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Упражнения выполняются сидя или стоя, отвернувшись от экрана, при ритмичном дыхании, с максимальной амплитудой движения глаз.</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Вариант 1</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1. Закрыть глаза, сильно напрягая глазные мышцы, на счет 1 - 4, затем раскрыть глаза, расслабив мышцы глаз, посмотреть вдаль на счет 1 - 6. Повторить 4 - 5 раз.</w:t>
      </w:r>
    </w:p>
    <w:p w:rsidR="007423EF" w:rsidRDefault="007423EF">
      <w:pPr>
        <w:pStyle w:val="ConsPlusNormal"/>
        <w:widowControl/>
        <w:ind w:firstLine="540"/>
        <w:jc w:val="both"/>
        <w:outlineLvl w:val="2"/>
      </w:pPr>
      <w:r>
        <w:t>2. Посмотреть на переносицу и задержать взор на счет 1 - 4. До усталости глаза не доводить. Затем открыть глаза, посмотреть вдаль на счет 1 - 6. Повторить 4 - 5 раз.</w:t>
      </w:r>
    </w:p>
    <w:p w:rsidR="007423EF" w:rsidRDefault="007423EF">
      <w:pPr>
        <w:pStyle w:val="ConsPlusNormal"/>
        <w:widowControl/>
        <w:ind w:firstLine="540"/>
        <w:jc w:val="both"/>
        <w:outlineLvl w:val="2"/>
      </w:pPr>
      <w:r>
        <w:t>3. 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но с фиксацией взгляда влево, вверх и вниз. Повторить 3 - 4 раза.</w:t>
      </w:r>
    </w:p>
    <w:p w:rsidR="007423EF" w:rsidRDefault="007423EF">
      <w:pPr>
        <w:pStyle w:val="ConsPlusNormal"/>
        <w:widowControl/>
        <w:ind w:firstLine="540"/>
        <w:jc w:val="both"/>
        <w:outlineLvl w:val="2"/>
      </w:pPr>
      <w:r>
        <w:t>4. Перенести взгляд быстро по диагонали: направо вверх - налево вниз, потом прямо вдаль на счет 1 - 6; затем налево вверх направо вниз и посмотреть вдаль на счет 1 - 6. Повторить 4 - 5 раз.</w:t>
      </w: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Вариант 2</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1. Закрыть глаза, не напрягая глазные мышцы, на счет 1 - 4, широко раскрыть глаза и посмотреть вдаль на счет 1 - 6. Повторить 4 - 5 раз.</w:t>
      </w:r>
    </w:p>
    <w:p w:rsidR="007423EF" w:rsidRDefault="007423EF">
      <w:pPr>
        <w:pStyle w:val="ConsPlusNormal"/>
        <w:widowControl/>
        <w:ind w:firstLine="540"/>
        <w:jc w:val="both"/>
        <w:outlineLvl w:val="2"/>
      </w:pPr>
      <w:r>
        <w:t>2. Посмотреть на кончик носа на счет 1 - 4, а потом перевести взгляд вдаль на счет 1 - 6. Повторить 4 - 5 раз.</w:t>
      </w:r>
    </w:p>
    <w:p w:rsidR="007423EF" w:rsidRDefault="007423EF">
      <w:pPr>
        <w:pStyle w:val="ConsPlusNormal"/>
        <w:widowControl/>
        <w:ind w:firstLine="540"/>
        <w:jc w:val="both"/>
        <w:outlineLvl w:val="2"/>
      </w:pPr>
      <w:r>
        <w:t>3.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1 - 6. Повторить 4 - 5 раз.</w:t>
      </w:r>
    </w:p>
    <w:p w:rsidR="007423EF" w:rsidRDefault="007423EF">
      <w:pPr>
        <w:pStyle w:val="ConsPlusNormal"/>
        <w:widowControl/>
        <w:ind w:firstLine="540"/>
        <w:jc w:val="both"/>
        <w:outlineLvl w:val="2"/>
      </w:pPr>
      <w:r>
        <w:t>4. При неподвижной голове перевести взор с фиксацией его на счет 1 - 4 вверх, на счет 1 - 6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1 - 6. Повторить 3 - 4 раза.</w:t>
      </w: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Вариант 3</w:t>
      </w:r>
    </w:p>
    <w:p w:rsidR="007423EF" w:rsidRDefault="007423EF">
      <w:pPr>
        <w:pStyle w:val="ConsPlusNormal"/>
        <w:widowControl/>
        <w:ind w:firstLine="0"/>
        <w:outlineLvl w:val="2"/>
      </w:pPr>
    </w:p>
    <w:p w:rsidR="007423EF" w:rsidRDefault="007423EF">
      <w:pPr>
        <w:pStyle w:val="ConsPlusNormal"/>
        <w:widowControl/>
        <w:ind w:firstLine="540"/>
        <w:jc w:val="both"/>
        <w:outlineLvl w:val="2"/>
      </w:pPr>
      <w:r>
        <w:t>1. Голову держать прямо. Поморгать, не напрягая глазные мышцы, на счет 10 - 15.</w:t>
      </w:r>
    </w:p>
    <w:p w:rsidR="007423EF" w:rsidRDefault="007423EF">
      <w:pPr>
        <w:pStyle w:val="ConsPlusNormal"/>
        <w:widowControl/>
        <w:ind w:firstLine="540"/>
        <w:jc w:val="both"/>
        <w:outlineLvl w:val="2"/>
      </w:pPr>
      <w:r>
        <w:t>2. Не поворачивая головы (голова прямо) с закрытыми глазами, посмотреть направо на счет 1 - 4, затем налево на счет 1 - 4 и прямо на счет 1 - 6. Поднять глаза вверх на счет 1 - 4, опустить вниз на счет 1 - 4 и перевести взгляд прямо на счет 1 - 6. Повторить 4 - 5 раз.</w:t>
      </w:r>
    </w:p>
    <w:p w:rsidR="007423EF" w:rsidRDefault="007423EF">
      <w:pPr>
        <w:pStyle w:val="ConsPlusNormal"/>
        <w:widowControl/>
        <w:ind w:firstLine="540"/>
        <w:jc w:val="both"/>
        <w:outlineLvl w:val="2"/>
      </w:pPr>
      <w:r>
        <w:t>3. Посмотреть на указательный палец, удаленный от глаз на расстояние 25 - 30 см, на счет 1 - 4, потом перевести взор вдаль на счет 1 - 6. Повторить 4 - 5 раз.</w:t>
      </w:r>
    </w:p>
    <w:p w:rsidR="007423EF" w:rsidRDefault="007423EF">
      <w:pPr>
        <w:pStyle w:val="ConsPlusNormal"/>
        <w:widowControl/>
        <w:ind w:firstLine="540"/>
        <w:jc w:val="both"/>
        <w:outlineLvl w:val="2"/>
      </w:pPr>
      <w:r>
        <w:t>4. В среднем темпе проделать 3 - 4 круговых движения в правую сторону, столько же в левую сторону и, расслабив глазные мышцы, посмотреть вдаль на счет 1 - 6. Повторить 1 - 2 раза.</w:t>
      </w: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rmal"/>
        <w:widowControl/>
        <w:ind w:firstLine="0"/>
        <w:outlineLvl w:val="2"/>
      </w:pPr>
    </w:p>
    <w:p w:rsidR="007423EF" w:rsidRDefault="007423EF">
      <w:pPr>
        <w:pStyle w:val="ConsPlusNonformat"/>
        <w:widowControl/>
        <w:pBdr>
          <w:top w:val="single" w:sz="6" w:space="0" w:color="auto"/>
        </w:pBdr>
        <w:outlineLvl w:val="2"/>
        <w:rPr>
          <w:sz w:val="2"/>
          <w:szCs w:val="2"/>
        </w:rPr>
      </w:pPr>
    </w:p>
    <w:p w:rsidR="007423EF" w:rsidRDefault="007423EF">
      <w:pPr>
        <w:pStyle w:val="ConsPlusNormal"/>
        <w:widowControl/>
        <w:ind w:firstLine="540"/>
        <w:jc w:val="both"/>
        <w:outlineLvl w:val="2"/>
      </w:pPr>
      <w:r>
        <w:t>КонсультантПлюс: примечание.</w:t>
      </w:r>
    </w:p>
    <w:p w:rsidR="007423EF" w:rsidRDefault="007423EF">
      <w:pPr>
        <w:pStyle w:val="ConsPlusNormal"/>
        <w:widowControl/>
        <w:ind w:firstLine="540"/>
        <w:jc w:val="both"/>
        <w:outlineLvl w:val="2"/>
      </w:pPr>
      <w:r>
        <w:t>Приложение 9 на регистрацию в Минюст РФ не представлялось.</w:t>
      </w:r>
    </w:p>
    <w:p w:rsidR="007423EF" w:rsidRDefault="007423EF">
      <w:pPr>
        <w:pStyle w:val="ConsPlusNonformat"/>
        <w:widowControl/>
        <w:pBdr>
          <w:top w:val="single" w:sz="6" w:space="0" w:color="auto"/>
        </w:pBdr>
        <w:outlineLvl w:val="2"/>
        <w:rPr>
          <w:sz w:val="2"/>
          <w:szCs w:val="2"/>
        </w:rPr>
      </w:pPr>
    </w:p>
    <w:p w:rsidR="007423EF" w:rsidRDefault="007423EF">
      <w:pPr>
        <w:pStyle w:val="ConsPlusNormal"/>
        <w:widowControl/>
        <w:ind w:firstLine="0"/>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right"/>
        <w:outlineLvl w:val="1"/>
      </w:pPr>
      <w:r>
        <w:t>Приложение 9</w:t>
      </w:r>
    </w:p>
    <w:p w:rsidR="007423EF" w:rsidRDefault="007423EF">
      <w:pPr>
        <w:pStyle w:val="ConsPlusNormal"/>
        <w:widowControl/>
        <w:ind w:firstLine="0"/>
        <w:jc w:val="right"/>
        <w:outlineLvl w:val="1"/>
      </w:pPr>
      <w:r>
        <w:t>к СанПиН 2.2.2/2.4.1340-03</w:t>
      </w:r>
    </w:p>
    <w:p w:rsidR="007423EF" w:rsidRDefault="007423EF">
      <w:pPr>
        <w:pStyle w:val="ConsPlusNormal"/>
        <w:widowControl/>
        <w:ind w:firstLine="0"/>
        <w:jc w:val="right"/>
        <w:outlineLvl w:val="1"/>
      </w:pPr>
      <w:r>
        <w:t>(рекомендуемое)</w:t>
      </w:r>
    </w:p>
    <w:p w:rsidR="007423EF" w:rsidRDefault="007423EF">
      <w:pPr>
        <w:pStyle w:val="ConsPlusNormal"/>
        <w:widowControl/>
        <w:ind w:firstLine="0"/>
        <w:outlineLvl w:val="1"/>
      </w:pPr>
    </w:p>
    <w:p w:rsidR="007423EF" w:rsidRDefault="007423EF">
      <w:pPr>
        <w:pStyle w:val="ConsPlusNormal"/>
        <w:widowControl/>
        <w:ind w:firstLine="0"/>
        <w:jc w:val="center"/>
        <w:outlineLvl w:val="1"/>
      </w:pPr>
      <w:r>
        <w:t>КОМПЛЕКСЫ УПРАЖНЕНИЙ ФИЗКУЛЬТУРНЫХ МИНУТОК</w:t>
      </w:r>
    </w:p>
    <w:p w:rsidR="007423EF" w:rsidRDefault="007423EF">
      <w:pPr>
        <w:pStyle w:val="ConsPlusNormal"/>
        <w:widowControl/>
        <w:ind w:firstLine="0"/>
        <w:outlineLvl w:val="1"/>
      </w:pPr>
    </w:p>
    <w:p w:rsidR="007423EF" w:rsidRDefault="007423EF">
      <w:pPr>
        <w:pStyle w:val="ConsPlusNormal"/>
        <w:widowControl/>
        <w:ind w:firstLine="540"/>
        <w:jc w:val="both"/>
        <w:outlineLvl w:val="1"/>
      </w:pPr>
      <w: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7423EF" w:rsidRDefault="007423EF">
      <w:pPr>
        <w:pStyle w:val="ConsPlusNormal"/>
        <w:widowControl/>
        <w:ind w:firstLine="540"/>
        <w:jc w:val="both"/>
        <w:outlineLvl w:val="1"/>
      </w:pPr>
      <w:r>
        <w:t>Физкультминутка общего воздействия может применяться, когда физкультпаузу по каким-либо причинам выполнить нет возможности.</w:t>
      </w:r>
    </w:p>
    <w:p w:rsidR="007423EF" w:rsidRDefault="007423EF">
      <w:pPr>
        <w:pStyle w:val="ConsPlusNormal"/>
        <w:widowControl/>
        <w:ind w:firstLine="0"/>
        <w:outlineLvl w:val="1"/>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ФМ общего воздействия</w:t>
      </w:r>
    </w:p>
    <w:p w:rsidR="007423EF" w:rsidRDefault="007423EF">
      <w:pPr>
        <w:pStyle w:val="ConsPlusNormal"/>
        <w:widowControl/>
        <w:ind w:firstLine="0"/>
        <w:outlineLvl w:val="2"/>
      </w:pPr>
    </w:p>
    <w:p w:rsidR="007423EF" w:rsidRDefault="007423EF">
      <w:pPr>
        <w:pStyle w:val="ConsPlusNormal"/>
        <w:widowControl/>
        <w:ind w:firstLine="0"/>
        <w:jc w:val="center"/>
        <w:outlineLvl w:val="3"/>
      </w:pPr>
      <w:r>
        <w:t>1 комплекс</w:t>
      </w:r>
    </w:p>
    <w:p w:rsidR="007423EF" w:rsidRDefault="007423EF">
      <w:pPr>
        <w:pStyle w:val="ConsPlusNormal"/>
        <w:widowControl/>
        <w:ind w:firstLine="0"/>
        <w:outlineLvl w:val="3"/>
      </w:pPr>
    </w:p>
    <w:p w:rsidR="007423EF" w:rsidRDefault="007423EF">
      <w:pPr>
        <w:pStyle w:val="ConsPlusNormal"/>
        <w:widowControl/>
        <w:ind w:firstLine="540"/>
        <w:jc w:val="both"/>
        <w:outlineLvl w:val="3"/>
      </w:pPr>
      <w:r>
        <w:t>1. И.п. - о.с. 1 - 2 - встать на носки, руки вверх-наружу, потянуться вверх за руками. 3 - 4 - дугами в стороны руки вниз и расслабленно скрестить перед грудью, голову наклонить вперед. Повторить 6 - 8 раз. Темп быстрый.</w:t>
      </w:r>
    </w:p>
    <w:p w:rsidR="007423EF" w:rsidRDefault="007423EF">
      <w:pPr>
        <w:pStyle w:val="ConsPlusNormal"/>
        <w:widowControl/>
        <w:ind w:firstLine="540"/>
        <w:jc w:val="both"/>
        <w:outlineLvl w:val="3"/>
      </w:pPr>
      <w:r>
        <w:t>2. И.п. - стойка ноги врозь, руки вперед, 1 - поворот туловища направо, мах левой рукой вправо, правой назад за спину. 2 и.п. 3 - 4 - то же в другую сторону. Упражнения выполняются размашисто, динамично. Повторить 6 - 8 раз. Темп быстрый.</w:t>
      </w:r>
    </w:p>
    <w:p w:rsidR="007423EF" w:rsidRDefault="007423EF">
      <w:pPr>
        <w:pStyle w:val="ConsPlusNormal"/>
        <w:widowControl/>
        <w:ind w:firstLine="540"/>
        <w:jc w:val="both"/>
        <w:outlineLvl w:val="3"/>
      </w:pPr>
      <w:r>
        <w:t>3. И.п. 1 - согнуть правую ногу вперед и, обхватив голень руками, притянуть ногу к животу. 2 - приставить ногу, руки вверх-наружу. 3 - 4 - то же другой ногой. Повторить 6 - 8 раз. Темп средний.</w:t>
      </w:r>
    </w:p>
    <w:p w:rsidR="007423EF" w:rsidRDefault="007423EF">
      <w:pPr>
        <w:pStyle w:val="ConsPlusNormal"/>
        <w:widowControl/>
        <w:ind w:firstLine="0"/>
        <w:outlineLvl w:val="3"/>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3"/>
      </w:pPr>
      <w:r>
        <w:t>2 комплекс</w:t>
      </w:r>
    </w:p>
    <w:p w:rsidR="007423EF" w:rsidRDefault="007423EF">
      <w:pPr>
        <w:pStyle w:val="ConsPlusNormal"/>
        <w:widowControl/>
        <w:ind w:firstLine="0"/>
        <w:outlineLvl w:val="3"/>
      </w:pPr>
    </w:p>
    <w:p w:rsidR="007423EF" w:rsidRDefault="007423EF">
      <w:pPr>
        <w:pStyle w:val="ConsPlusNormal"/>
        <w:widowControl/>
        <w:ind w:firstLine="540"/>
        <w:jc w:val="both"/>
        <w:outlineLvl w:val="3"/>
      </w:pPr>
      <w:r>
        <w:t>1. И.п. - о.с. 1 - 2 - дугами внутрь два круга руками в лицевой плоскости. 3 - 4 - то же, но круги наружу. Повторить 4 - 6 раз. Темп средний.</w:t>
      </w:r>
    </w:p>
    <w:p w:rsidR="007423EF" w:rsidRDefault="007423EF">
      <w:pPr>
        <w:pStyle w:val="ConsPlusNormal"/>
        <w:widowControl/>
        <w:ind w:firstLine="540"/>
        <w:jc w:val="both"/>
        <w:outlineLvl w:val="3"/>
      </w:pPr>
      <w:r>
        <w:t>2. И.п. - стойка ноги врозь, правую руку вперед, левую на пояс. 1 - 3 - круг правой рукой вниз в боковой плоскости с поворотом туловища направо. 4 - заканчивая круг, правую руку на пояс, левую вперед. То же в другую сторону. Повторить 4 - 6 раз. Темп средний.</w:t>
      </w:r>
    </w:p>
    <w:p w:rsidR="007423EF" w:rsidRDefault="007423EF">
      <w:pPr>
        <w:pStyle w:val="ConsPlusNormal"/>
        <w:widowControl/>
        <w:ind w:firstLine="540"/>
        <w:jc w:val="both"/>
        <w:outlineLvl w:val="3"/>
      </w:pPr>
      <w:r>
        <w:t>3. И.п. - о.с. 1 - с шагом вправо руки в стороны. 2 - два пружинящих наклона вправо. Руки на пояс. 4 - и.п. 1 - 4 - то же влево. Повторить 4 - 6 раз в каждую сторону. Темп средний.</w:t>
      </w:r>
    </w:p>
    <w:p w:rsidR="007423EF" w:rsidRDefault="007423EF">
      <w:pPr>
        <w:pStyle w:val="ConsPlusNormal"/>
        <w:widowControl/>
        <w:ind w:firstLine="0"/>
        <w:outlineLvl w:val="3"/>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3"/>
      </w:pPr>
      <w:r>
        <w:t>3 комплекс</w:t>
      </w:r>
    </w:p>
    <w:p w:rsidR="007423EF" w:rsidRDefault="007423EF">
      <w:pPr>
        <w:pStyle w:val="ConsPlusNormal"/>
        <w:widowControl/>
        <w:ind w:firstLine="0"/>
        <w:outlineLvl w:val="3"/>
      </w:pPr>
    </w:p>
    <w:p w:rsidR="007423EF" w:rsidRDefault="007423EF">
      <w:pPr>
        <w:pStyle w:val="ConsPlusNormal"/>
        <w:widowControl/>
        <w:ind w:firstLine="540"/>
        <w:jc w:val="both"/>
        <w:outlineLvl w:val="3"/>
      </w:pPr>
      <w:r>
        <w:t>1. И.п. - стойка ноги врозь, 1 - руки назад. 2 - 3 - руки в стороны и вверх, встать на носки. 4 - расслабляя плечевой пояс, руки вниз с небольшим наклоном вперед. Повторить 4 - 6 раз. Темп медленный.</w:t>
      </w:r>
    </w:p>
    <w:p w:rsidR="007423EF" w:rsidRDefault="007423EF">
      <w:pPr>
        <w:pStyle w:val="ConsPlusNormal"/>
        <w:widowControl/>
        <w:ind w:firstLine="540"/>
        <w:jc w:val="both"/>
        <w:outlineLvl w:val="3"/>
      </w:pPr>
      <w:r>
        <w:t>2. И.п. - стойка ноги врозь, руки согнутые вперед, кисти в кулаках. 1 - с поворотом туловища налево "удар" правой рукой вперед. 2 - и.п. 3 - 4 - то же в другую сторону. Повторить 6 - 8 раз. Дыхание не задерживать.</w:t>
      </w:r>
    </w:p>
    <w:p w:rsidR="007423EF" w:rsidRDefault="007423EF">
      <w:pPr>
        <w:pStyle w:val="ConsPlusNormal"/>
        <w:widowControl/>
        <w:ind w:firstLine="0"/>
        <w:outlineLvl w:val="3"/>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3"/>
      </w:pPr>
      <w:r>
        <w:t>4 комплекс</w:t>
      </w:r>
    </w:p>
    <w:p w:rsidR="007423EF" w:rsidRDefault="007423EF">
      <w:pPr>
        <w:pStyle w:val="ConsPlusNormal"/>
        <w:widowControl/>
        <w:ind w:firstLine="0"/>
        <w:outlineLvl w:val="3"/>
      </w:pPr>
    </w:p>
    <w:p w:rsidR="007423EF" w:rsidRDefault="007423EF">
      <w:pPr>
        <w:pStyle w:val="ConsPlusNormal"/>
        <w:widowControl/>
        <w:ind w:firstLine="540"/>
        <w:jc w:val="both"/>
        <w:outlineLvl w:val="3"/>
      </w:pPr>
      <w:r>
        <w:t>1. И.п. - руки в стороны. 1 - 4 - восьмеркообразные движения руками. 5 - 8 - то же, но в другую сторону. Руки не напрягать. Повторить 4 - 6 раз. Темп медленный. Дыхание произвольное.</w:t>
      </w:r>
    </w:p>
    <w:p w:rsidR="007423EF" w:rsidRDefault="007423EF">
      <w:pPr>
        <w:pStyle w:val="ConsPlusNormal"/>
        <w:widowControl/>
        <w:ind w:firstLine="540"/>
        <w:jc w:val="both"/>
        <w:outlineLvl w:val="3"/>
      </w:pPr>
      <w:r>
        <w:t>2. И.п. - стойка ноги врозь, руки на поясе. 1 - 3 - три пружинящих движения тазом вправо, сохраняя и.п. плечевого пояса. 4 - и.п. Повторить 4 - 6 раз в каждую сторону. Темп средний. Дыхание не задерживать.</w:t>
      </w:r>
    </w:p>
    <w:p w:rsidR="007423EF" w:rsidRDefault="007423EF">
      <w:pPr>
        <w:pStyle w:val="ConsPlusNormal"/>
        <w:widowControl/>
        <w:ind w:firstLine="540"/>
        <w:jc w:val="both"/>
        <w:outlineLvl w:val="3"/>
      </w:pPr>
      <w:r>
        <w:t>3. И.п. - о. с. 1 - руки в стороны, туловище и голову повернуть налево. 2 - руки вверх. 3 - руки за голову. 4 - и.п. Повторить 4 - 6 раз в каждую сторону. Темп медленный.</w:t>
      </w:r>
    </w:p>
    <w:p w:rsidR="007423EF" w:rsidRDefault="007423EF">
      <w:pPr>
        <w:pStyle w:val="ConsPlusNormal"/>
        <w:widowControl/>
        <w:ind w:firstLine="0"/>
        <w:outlineLvl w:val="3"/>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p w:rsidR="007423EF" w:rsidRDefault="007423EF">
      <w:pPr>
        <w:pStyle w:val="ConsPlusNormal"/>
        <w:widowControl/>
        <w:ind w:firstLine="0"/>
        <w:jc w:val="center"/>
        <w:outlineLvl w:val="2"/>
      </w:pPr>
      <w:r>
        <w:t>Физкультминутка для улучшения мозгового кровообращения</w:t>
      </w:r>
    </w:p>
    <w:p w:rsidR="007423EF" w:rsidRDefault="007423EF">
      <w:pPr>
        <w:pStyle w:val="ConsPlusNormal"/>
        <w:widowControl/>
        <w:ind w:firstLine="0"/>
        <w:outlineLvl w:val="2"/>
      </w:pPr>
    </w:p>
    <w:p w:rsidR="007423EF" w:rsidRDefault="007423EF">
      <w:pPr>
        <w:pStyle w:val="ConsPlusNormal"/>
        <w:widowControl/>
        <w:ind w:firstLine="540"/>
        <w:jc w:val="both"/>
      </w:pPr>
      <w:r>
        <w:rPr>
          <w:i/>
          <w:iCs/>
        </w:rPr>
        <w:t>(Постановление Главного государственного санитарного врача РФ от 03.06.2003 N 118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w:t>
      </w:r>
    </w:p>
    <w:p w:rsidR="007423EF" w:rsidRDefault="007423EF">
      <w:pPr>
        <w:pStyle w:val="ConsPlusNormal"/>
        <w:widowControl/>
        <w:ind w:firstLine="0"/>
      </w:pPr>
    </w:p>
    <w:sectPr w:rsidR="007423EF">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3EF"/>
    <w:rsid w:val="000225AE"/>
    <w:rsid w:val="007423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12708</Words>
  <Characters>72439</Characters>
  <Application>Microsoft Office Word</Application>
  <DocSecurity>0</DocSecurity>
  <Lines>603</Lines>
  <Paragraphs>169</Paragraphs>
  <ScaleCrop>false</ScaleCrop>
  <Company/>
  <LinksUpToDate>false</LinksUpToDate>
  <CharactersWithSpaces>84978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2</cp:revision>
  <dcterms:created xsi:type="dcterms:W3CDTF">2014-05-09T14:05:00Z</dcterms:created>
  <dcterms:modified xsi:type="dcterms:W3CDTF">2014-05-09T14:05:00Z</dcterms:modified>
</cp:coreProperties>
</file>